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1D" w:rsidRDefault="00944F1D" w:rsidP="00944F1D">
      <w:pPr>
        <w:pStyle w:val="NormalWeb"/>
        <w:rPr>
          <w:rFonts w:ascii="inherit" w:hAnsi="inherit"/>
          <w:color w:val="000000"/>
          <w:sz w:val="17"/>
          <w:szCs w:val="17"/>
        </w:rPr>
      </w:pPr>
      <w:r>
        <w:rPr>
          <w:rStyle w:val="Strong"/>
          <w:rFonts w:ascii="inherit" w:hAnsi="inherit"/>
          <w:color w:val="000000"/>
          <w:sz w:val="17"/>
          <w:szCs w:val="17"/>
        </w:rPr>
        <w:t>TAXATION</w:t>
      </w:r>
      <w:r>
        <w:rPr>
          <w:rFonts w:ascii="inherit" w:hAnsi="inherit"/>
          <w:color w:val="000000"/>
          <w:sz w:val="17"/>
          <w:szCs w:val="17"/>
        </w:rPr>
        <w:t xml:space="preserve"> </w:t>
      </w:r>
    </w:p>
    <w:p w:rsidR="00944F1D" w:rsidRDefault="00944F1D" w:rsidP="00944F1D">
      <w:pPr>
        <w:rPr>
          <w:rFonts w:ascii="inherit" w:hAnsi="inherit"/>
          <w:color w:val="000000"/>
          <w:sz w:val="17"/>
          <w:szCs w:val="17"/>
        </w:rPr>
      </w:pPr>
      <w:r>
        <w:rPr>
          <w:rStyle w:val="Strong"/>
          <w:rFonts w:ascii="inherit" w:hAnsi="inherit"/>
          <w:color w:val="000000"/>
          <w:sz w:val="20"/>
          <w:szCs w:val="20"/>
        </w:rPr>
        <w:t xml:space="preserve">TAX </w:t>
      </w:r>
      <w:hyperlink r:id="rId7" w:tooltip="Powered by Text-Enhance" w:history="1">
        <w:r>
          <w:rPr>
            <w:rStyle w:val="Hyperlink"/>
            <w:rFonts w:ascii="inherit" w:hAnsi="inherit"/>
            <w:b/>
            <w:bCs/>
            <w:sz w:val="20"/>
            <w:szCs w:val="20"/>
          </w:rPr>
          <w:t>INFORMATION</w:t>
        </w:r>
      </w:hyperlink>
      <w:r>
        <w:rPr>
          <w:rStyle w:val="Strong"/>
          <w:rFonts w:ascii="inherit" w:hAnsi="inherit"/>
          <w:color w:val="000000"/>
          <w:sz w:val="20"/>
          <w:szCs w:val="20"/>
        </w:rPr>
        <w:t xml:space="preserve"> 20</w:t>
      </w:r>
      <w:r w:rsidR="00B87C55">
        <w:rPr>
          <w:rStyle w:val="Strong"/>
          <w:rFonts w:ascii="inherit" w:hAnsi="inherit"/>
          <w:color w:val="000000"/>
          <w:sz w:val="20"/>
          <w:szCs w:val="20"/>
        </w:rPr>
        <w:t>1</w:t>
      </w:r>
      <w:r w:rsidR="00D677CE">
        <w:rPr>
          <w:rStyle w:val="Strong"/>
          <w:rFonts w:ascii="inherit" w:hAnsi="inherit"/>
          <w:color w:val="000000"/>
          <w:sz w:val="20"/>
          <w:szCs w:val="20"/>
        </w:rPr>
        <w:t>4</w:t>
      </w:r>
      <w:r w:rsidR="00B87C55">
        <w:rPr>
          <w:rStyle w:val="Strong"/>
          <w:rFonts w:ascii="inherit" w:hAnsi="inherit"/>
          <w:color w:val="000000"/>
          <w:sz w:val="20"/>
          <w:szCs w:val="20"/>
        </w:rPr>
        <w:t xml:space="preserve">  </w:t>
      </w:r>
      <w:r>
        <w:rPr>
          <w:rStyle w:val="Strong"/>
          <w:rFonts w:ascii="inherit" w:hAnsi="inherit"/>
          <w:color w:val="000000"/>
          <w:sz w:val="20"/>
          <w:szCs w:val="20"/>
        </w:rPr>
        <w:t>Personal Income Tax</w:t>
      </w:r>
    </w:p>
    <w:p w:rsidR="00944F1D" w:rsidRDefault="00944F1D" w:rsidP="00944F1D">
      <w:pPr>
        <w:rPr>
          <w:rFonts w:ascii="inherit" w:hAnsi="inherit"/>
          <w:color w:val="000000"/>
          <w:sz w:val="17"/>
          <w:szCs w:val="17"/>
        </w:rPr>
      </w:pPr>
      <w:r>
        <w:rPr>
          <w:rFonts w:ascii="inherit" w:hAnsi="inherit"/>
          <w:color w:val="000000"/>
          <w:sz w:val="20"/>
          <w:szCs w:val="20"/>
        </w:rPr>
        <w:t xml:space="preserve">Taxation of Individuals depends on their Resident status. </w:t>
      </w:r>
    </w:p>
    <w:p w:rsidR="00944F1D" w:rsidRDefault="00944F1D" w:rsidP="00944F1D">
      <w:pPr>
        <w:numPr>
          <w:ilvl w:val="0"/>
          <w:numId w:val="1"/>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Tax Residents are liable to tax on their worldwide income. (Worldwide income earned within and outside Cyprus.)</w:t>
      </w:r>
    </w:p>
    <w:p w:rsidR="00944F1D" w:rsidRDefault="00944F1D" w:rsidP="00944F1D">
      <w:pPr>
        <w:numPr>
          <w:ilvl w:val="0"/>
          <w:numId w:val="1"/>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Non Tax Residents are liable to tax only on income earned within Cyprus.</w:t>
      </w:r>
    </w:p>
    <w:p w:rsidR="00944F1D" w:rsidRDefault="00944F1D" w:rsidP="00944F1D">
      <w:pPr>
        <w:spacing w:after="0"/>
        <w:rPr>
          <w:rFonts w:ascii="inherit" w:hAnsi="inherit"/>
          <w:color w:val="000000"/>
          <w:sz w:val="17"/>
          <w:szCs w:val="17"/>
        </w:rPr>
      </w:pPr>
      <w:r>
        <w:rPr>
          <w:rStyle w:val="Strong"/>
          <w:rFonts w:ascii="inherit" w:hAnsi="inherit"/>
          <w:color w:val="000000"/>
          <w:sz w:val="20"/>
          <w:szCs w:val="20"/>
        </w:rPr>
        <w:t>Resident's Definition</w:t>
      </w:r>
    </w:p>
    <w:p w:rsidR="00944F1D" w:rsidRDefault="00944F1D" w:rsidP="00944F1D">
      <w:pPr>
        <w:rPr>
          <w:rFonts w:ascii="inherit" w:hAnsi="inherit"/>
          <w:color w:val="000000"/>
          <w:sz w:val="17"/>
          <w:szCs w:val="17"/>
        </w:rPr>
      </w:pPr>
      <w:r>
        <w:rPr>
          <w:rFonts w:ascii="inherit" w:hAnsi="inherit"/>
          <w:color w:val="000000"/>
          <w:sz w:val="20"/>
          <w:szCs w:val="20"/>
        </w:rPr>
        <w:t xml:space="preserve">Cyprus residents are individuals who are residents for a period exceeding 183 days in a year of assessment. The computation of residence days in Cyprus is based on the following principles: </w:t>
      </w:r>
    </w:p>
    <w:p w:rsidR="00944F1D" w:rsidRDefault="00944F1D" w:rsidP="00944F1D">
      <w:pPr>
        <w:numPr>
          <w:ilvl w:val="0"/>
          <w:numId w:val="2"/>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A day of departure from Cyprus is considered as a day outside the republic. </w:t>
      </w:r>
    </w:p>
    <w:p w:rsidR="00944F1D" w:rsidRDefault="00944F1D" w:rsidP="00944F1D">
      <w:pPr>
        <w:numPr>
          <w:ilvl w:val="0"/>
          <w:numId w:val="2"/>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A day of arrival in Cyprus is considered as a day in the republic.</w:t>
      </w:r>
    </w:p>
    <w:tbl>
      <w:tblPr>
        <w:tblpPr w:leftFromText="45" w:rightFromText="45" w:vertAnchor="text"/>
        <w:tblW w:w="0" w:type="auto"/>
        <w:tblCellSpacing w:w="15" w:type="dxa"/>
        <w:shd w:val="clear" w:color="auto" w:fill="999999"/>
        <w:tblCellMar>
          <w:left w:w="0" w:type="dxa"/>
          <w:right w:w="0" w:type="dxa"/>
        </w:tblCellMar>
        <w:tblLook w:val="04A0"/>
      </w:tblPr>
      <w:tblGrid>
        <w:gridCol w:w="1995"/>
        <w:gridCol w:w="1290"/>
        <w:gridCol w:w="2100"/>
      </w:tblGrid>
      <w:tr w:rsidR="00944F1D">
        <w:trPr>
          <w:tblCellSpacing w:w="15" w:type="dxa"/>
        </w:trPr>
        <w:tc>
          <w:tcPr>
            <w:tcW w:w="5250" w:type="dxa"/>
            <w:gridSpan w:val="3"/>
            <w:tcBorders>
              <w:top w:val="nil"/>
              <w:left w:val="nil"/>
              <w:bottom w:val="nil"/>
              <w:right w:val="nil"/>
            </w:tcBorders>
            <w:shd w:val="clear" w:color="auto" w:fill="FFFFFF"/>
            <w:vAlign w:val="center"/>
            <w:hideMark/>
          </w:tcPr>
          <w:p w:rsidR="00944F1D" w:rsidRDefault="00944F1D" w:rsidP="00D677CE">
            <w:pPr>
              <w:jc w:val="center"/>
              <w:rPr>
                <w:rFonts w:ascii="inherit" w:hAnsi="inherit"/>
                <w:color w:val="000000"/>
                <w:sz w:val="17"/>
                <w:szCs w:val="17"/>
              </w:rPr>
            </w:pPr>
            <w:r>
              <w:rPr>
                <w:rStyle w:val="Strong"/>
                <w:rFonts w:ascii="inherit" w:hAnsi="inherit"/>
                <w:color w:val="000000"/>
                <w:sz w:val="20"/>
                <w:szCs w:val="20"/>
              </w:rPr>
              <w:t>Personal Tax Rates (Year 20</w:t>
            </w:r>
            <w:r w:rsidR="00B87C55">
              <w:rPr>
                <w:rStyle w:val="Strong"/>
                <w:rFonts w:ascii="inherit" w:hAnsi="inherit"/>
                <w:color w:val="000000"/>
                <w:sz w:val="20"/>
                <w:szCs w:val="20"/>
              </w:rPr>
              <w:t>1</w:t>
            </w:r>
            <w:r w:rsidR="00D677CE">
              <w:rPr>
                <w:rStyle w:val="Strong"/>
                <w:rFonts w:ascii="inherit" w:hAnsi="inherit"/>
                <w:color w:val="000000"/>
                <w:sz w:val="20"/>
                <w:szCs w:val="20"/>
              </w:rPr>
              <w:t>4</w:t>
            </w:r>
            <w:r>
              <w:rPr>
                <w:rStyle w:val="Strong"/>
                <w:rFonts w:ascii="inherit" w:hAnsi="inherit"/>
                <w:color w:val="000000"/>
                <w:sz w:val="20"/>
                <w:szCs w:val="20"/>
              </w:rPr>
              <w:t>)</w:t>
            </w:r>
            <w:r>
              <w:rPr>
                <w:rFonts w:ascii="inherit" w:hAnsi="inherit"/>
                <w:color w:val="000000"/>
                <w:sz w:val="17"/>
                <w:szCs w:val="17"/>
              </w:rPr>
              <w:t xml:space="preserve"> </w:t>
            </w:r>
          </w:p>
        </w:tc>
      </w:tr>
      <w:tr w:rsidR="00944F1D">
        <w:trPr>
          <w:tblCellSpacing w:w="15" w:type="dxa"/>
        </w:trPr>
        <w:tc>
          <w:tcPr>
            <w:tcW w:w="1950" w:type="dxa"/>
            <w:tcBorders>
              <w:top w:val="nil"/>
              <w:left w:val="nil"/>
              <w:bottom w:val="nil"/>
              <w:right w:val="nil"/>
            </w:tcBorders>
            <w:shd w:val="clear" w:color="auto" w:fill="FFFFFF"/>
            <w:vAlign w:val="center"/>
            <w:hideMark/>
          </w:tcPr>
          <w:p w:rsidR="00944F1D" w:rsidRDefault="00944F1D" w:rsidP="00B87C55">
            <w:pPr>
              <w:jc w:val="center"/>
              <w:rPr>
                <w:rFonts w:ascii="inherit" w:hAnsi="inherit"/>
                <w:color w:val="000000"/>
                <w:sz w:val="17"/>
                <w:szCs w:val="17"/>
              </w:rPr>
            </w:pPr>
            <w:r>
              <w:rPr>
                <w:rFonts w:ascii="inherit" w:hAnsi="inherit"/>
                <w:color w:val="000000"/>
                <w:sz w:val="20"/>
                <w:szCs w:val="20"/>
              </w:rPr>
              <w:t>Taxable Income (</w:t>
            </w:r>
            <w:r w:rsidR="00B87C55">
              <w:rPr>
                <w:rFonts w:ascii="Times New Roman" w:hAnsi="Times New Roman" w:cs="Times New Roman"/>
                <w:color w:val="000000"/>
                <w:sz w:val="20"/>
                <w:szCs w:val="20"/>
              </w:rPr>
              <w:t>€</w:t>
            </w:r>
            <w:r>
              <w:rPr>
                <w:rFonts w:ascii="inherit" w:hAnsi="inherit"/>
                <w:color w:val="000000"/>
                <w:sz w:val="20"/>
                <w:szCs w:val="20"/>
              </w:rPr>
              <w:t>)</w:t>
            </w:r>
          </w:p>
        </w:tc>
        <w:tc>
          <w:tcPr>
            <w:tcW w:w="1260"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Fonts w:ascii="inherit" w:hAnsi="inherit"/>
                <w:color w:val="000000"/>
                <w:sz w:val="20"/>
                <w:szCs w:val="20"/>
              </w:rPr>
              <w:t>Tax Rate (%)</w:t>
            </w:r>
          </w:p>
        </w:tc>
        <w:tc>
          <w:tcPr>
            <w:tcW w:w="2055" w:type="dxa"/>
            <w:tcBorders>
              <w:top w:val="nil"/>
              <w:left w:val="nil"/>
              <w:bottom w:val="nil"/>
              <w:right w:val="nil"/>
            </w:tcBorders>
            <w:shd w:val="clear" w:color="auto" w:fill="FFFFFF"/>
            <w:vAlign w:val="center"/>
            <w:hideMark/>
          </w:tcPr>
          <w:p w:rsidR="00944F1D" w:rsidRDefault="00944F1D" w:rsidP="00B87C55">
            <w:pPr>
              <w:jc w:val="center"/>
              <w:rPr>
                <w:rFonts w:ascii="inherit" w:hAnsi="inherit"/>
                <w:color w:val="000000"/>
                <w:sz w:val="17"/>
                <w:szCs w:val="17"/>
              </w:rPr>
            </w:pPr>
            <w:r>
              <w:rPr>
                <w:rFonts w:ascii="inherit" w:hAnsi="inherit"/>
                <w:color w:val="000000"/>
                <w:sz w:val="20"/>
                <w:szCs w:val="20"/>
              </w:rPr>
              <w:t xml:space="preserve">Accumulated Tax </w:t>
            </w:r>
            <w:r w:rsidR="00B87C55">
              <w:rPr>
                <w:rFonts w:ascii="inherit" w:hAnsi="inherit"/>
                <w:color w:val="000000"/>
                <w:sz w:val="20"/>
                <w:szCs w:val="20"/>
              </w:rPr>
              <w:t>(</w:t>
            </w:r>
            <w:r w:rsidR="00B87C55">
              <w:rPr>
                <w:rFonts w:ascii="Times New Roman" w:hAnsi="Times New Roman" w:cs="Times New Roman"/>
                <w:color w:val="000000"/>
                <w:sz w:val="20"/>
                <w:szCs w:val="20"/>
              </w:rPr>
              <w:t>€)</w:t>
            </w:r>
          </w:p>
        </w:tc>
      </w:tr>
      <w:tr w:rsidR="00944F1D">
        <w:trPr>
          <w:tblCellSpacing w:w="15" w:type="dxa"/>
        </w:trPr>
        <w:tc>
          <w:tcPr>
            <w:tcW w:w="1950" w:type="dxa"/>
            <w:tcBorders>
              <w:top w:val="nil"/>
              <w:left w:val="nil"/>
              <w:bottom w:val="nil"/>
              <w:right w:val="nil"/>
            </w:tcBorders>
            <w:shd w:val="clear" w:color="auto" w:fill="FFFFFF"/>
            <w:vAlign w:val="center"/>
            <w:hideMark/>
          </w:tcPr>
          <w:p w:rsidR="00944F1D" w:rsidRDefault="00944F1D" w:rsidP="00B87C55">
            <w:pPr>
              <w:jc w:val="center"/>
              <w:rPr>
                <w:rFonts w:ascii="inherit" w:hAnsi="inherit"/>
                <w:color w:val="000000"/>
                <w:sz w:val="17"/>
                <w:szCs w:val="17"/>
              </w:rPr>
            </w:pPr>
            <w:r>
              <w:rPr>
                <w:rFonts w:ascii="inherit" w:hAnsi="inherit"/>
                <w:color w:val="000000"/>
                <w:sz w:val="20"/>
                <w:szCs w:val="20"/>
              </w:rPr>
              <w:t xml:space="preserve">0 </w:t>
            </w:r>
            <w:r w:rsidR="00B87C55">
              <w:rPr>
                <w:rFonts w:ascii="inherit" w:hAnsi="inherit"/>
                <w:color w:val="000000"/>
                <w:sz w:val="20"/>
                <w:szCs w:val="20"/>
              </w:rPr>
              <w:t>–</w:t>
            </w:r>
            <w:r>
              <w:rPr>
                <w:rFonts w:ascii="inherit" w:hAnsi="inherit"/>
                <w:color w:val="000000"/>
                <w:sz w:val="20"/>
                <w:szCs w:val="20"/>
              </w:rPr>
              <w:t xml:space="preserve"> 1</w:t>
            </w:r>
            <w:r w:rsidR="00B87C55">
              <w:rPr>
                <w:rFonts w:ascii="inherit" w:hAnsi="inherit"/>
                <w:color w:val="000000"/>
                <w:sz w:val="20"/>
                <w:szCs w:val="20"/>
              </w:rPr>
              <w:t>9,5</w:t>
            </w:r>
            <w:r>
              <w:rPr>
                <w:rFonts w:ascii="inherit" w:hAnsi="inherit"/>
                <w:color w:val="000000"/>
                <w:sz w:val="20"/>
                <w:szCs w:val="20"/>
              </w:rPr>
              <w:t>00</w:t>
            </w:r>
          </w:p>
        </w:tc>
        <w:tc>
          <w:tcPr>
            <w:tcW w:w="1260"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Fonts w:ascii="inherit" w:hAnsi="inherit"/>
                <w:color w:val="000000"/>
                <w:sz w:val="20"/>
                <w:szCs w:val="20"/>
              </w:rPr>
              <w:t>-</w:t>
            </w:r>
          </w:p>
        </w:tc>
        <w:tc>
          <w:tcPr>
            <w:tcW w:w="205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Fonts w:ascii="inherit" w:hAnsi="inherit"/>
                <w:color w:val="000000"/>
                <w:sz w:val="20"/>
                <w:szCs w:val="20"/>
              </w:rPr>
              <w:t>-</w:t>
            </w:r>
          </w:p>
        </w:tc>
      </w:tr>
      <w:tr w:rsidR="00944F1D">
        <w:trPr>
          <w:tblCellSpacing w:w="15" w:type="dxa"/>
        </w:trPr>
        <w:tc>
          <w:tcPr>
            <w:tcW w:w="1950" w:type="dxa"/>
            <w:tcBorders>
              <w:top w:val="nil"/>
              <w:left w:val="nil"/>
              <w:bottom w:val="nil"/>
              <w:right w:val="nil"/>
            </w:tcBorders>
            <w:shd w:val="clear" w:color="auto" w:fill="FFFFFF"/>
            <w:vAlign w:val="center"/>
            <w:hideMark/>
          </w:tcPr>
          <w:p w:rsidR="00944F1D" w:rsidRDefault="00944F1D" w:rsidP="00B87C55">
            <w:pPr>
              <w:jc w:val="center"/>
              <w:rPr>
                <w:rFonts w:ascii="inherit" w:hAnsi="inherit"/>
                <w:color w:val="000000"/>
                <w:sz w:val="17"/>
                <w:szCs w:val="17"/>
              </w:rPr>
            </w:pPr>
            <w:r>
              <w:rPr>
                <w:rFonts w:ascii="inherit" w:hAnsi="inherit"/>
                <w:color w:val="000000"/>
                <w:sz w:val="20"/>
                <w:szCs w:val="20"/>
              </w:rPr>
              <w:t>1</w:t>
            </w:r>
            <w:r w:rsidR="00B87C55">
              <w:rPr>
                <w:rFonts w:ascii="inherit" w:hAnsi="inherit"/>
                <w:color w:val="000000"/>
                <w:sz w:val="20"/>
                <w:szCs w:val="20"/>
              </w:rPr>
              <w:t>95</w:t>
            </w:r>
            <w:r>
              <w:rPr>
                <w:rFonts w:ascii="inherit" w:hAnsi="inherit"/>
                <w:color w:val="000000"/>
                <w:sz w:val="20"/>
                <w:szCs w:val="20"/>
              </w:rPr>
              <w:t xml:space="preserve">01 </w:t>
            </w:r>
            <w:r w:rsidR="00B87C55">
              <w:rPr>
                <w:rFonts w:ascii="inherit" w:hAnsi="inherit"/>
                <w:color w:val="000000"/>
                <w:sz w:val="20"/>
                <w:szCs w:val="20"/>
              </w:rPr>
              <w:t>–</w:t>
            </w:r>
            <w:r>
              <w:rPr>
                <w:rFonts w:ascii="inherit" w:hAnsi="inherit"/>
                <w:color w:val="000000"/>
                <w:sz w:val="20"/>
                <w:szCs w:val="20"/>
              </w:rPr>
              <w:t xml:space="preserve"> </w:t>
            </w:r>
            <w:r w:rsidR="00B87C55">
              <w:rPr>
                <w:rFonts w:ascii="inherit" w:hAnsi="inherit"/>
                <w:color w:val="000000"/>
                <w:sz w:val="20"/>
                <w:szCs w:val="20"/>
              </w:rPr>
              <w:t>28,</w:t>
            </w:r>
            <w:r>
              <w:rPr>
                <w:rFonts w:ascii="inherit" w:hAnsi="inherit"/>
                <w:color w:val="000000"/>
                <w:sz w:val="20"/>
                <w:szCs w:val="20"/>
              </w:rPr>
              <w:t>000</w:t>
            </w:r>
          </w:p>
        </w:tc>
        <w:tc>
          <w:tcPr>
            <w:tcW w:w="1260"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Fonts w:ascii="inherit" w:hAnsi="inherit"/>
                <w:color w:val="000000"/>
                <w:sz w:val="20"/>
                <w:szCs w:val="20"/>
              </w:rPr>
              <w:t>20</w:t>
            </w:r>
          </w:p>
        </w:tc>
        <w:tc>
          <w:tcPr>
            <w:tcW w:w="2055" w:type="dxa"/>
            <w:tcBorders>
              <w:top w:val="nil"/>
              <w:left w:val="nil"/>
              <w:bottom w:val="nil"/>
              <w:right w:val="nil"/>
            </w:tcBorders>
            <w:shd w:val="clear" w:color="auto" w:fill="FFFFFF"/>
            <w:vAlign w:val="center"/>
            <w:hideMark/>
          </w:tcPr>
          <w:p w:rsidR="00944F1D" w:rsidRDefault="00B87C55">
            <w:pPr>
              <w:jc w:val="center"/>
              <w:rPr>
                <w:rFonts w:ascii="inherit" w:hAnsi="inherit"/>
                <w:color w:val="000000"/>
                <w:sz w:val="17"/>
                <w:szCs w:val="17"/>
              </w:rPr>
            </w:pPr>
            <w:r>
              <w:rPr>
                <w:rFonts w:ascii="inherit" w:hAnsi="inherit"/>
                <w:color w:val="000000"/>
                <w:sz w:val="20"/>
                <w:szCs w:val="20"/>
              </w:rPr>
              <w:t>1,700</w:t>
            </w:r>
          </w:p>
        </w:tc>
      </w:tr>
      <w:tr w:rsidR="00944F1D">
        <w:trPr>
          <w:tblCellSpacing w:w="15" w:type="dxa"/>
        </w:trPr>
        <w:tc>
          <w:tcPr>
            <w:tcW w:w="1950" w:type="dxa"/>
            <w:tcBorders>
              <w:top w:val="nil"/>
              <w:left w:val="nil"/>
              <w:bottom w:val="nil"/>
              <w:right w:val="nil"/>
            </w:tcBorders>
            <w:shd w:val="clear" w:color="auto" w:fill="FFFFFF"/>
            <w:vAlign w:val="center"/>
            <w:hideMark/>
          </w:tcPr>
          <w:p w:rsidR="00944F1D" w:rsidRDefault="00B87C55" w:rsidP="00B87C55">
            <w:pPr>
              <w:jc w:val="center"/>
              <w:rPr>
                <w:rFonts w:ascii="inherit" w:hAnsi="inherit"/>
                <w:color w:val="000000"/>
                <w:sz w:val="17"/>
                <w:szCs w:val="17"/>
              </w:rPr>
            </w:pPr>
            <w:r>
              <w:rPr>
                <w:rFonts w:ascii="inherit" w:hAnsi="inherit"/>
                <w:color w:val="000000"/>
                <w:sz w:val="20"/>
                <w:szCs w:val="20"/>
              </w:rPr>
              <w:t>28,</w:t>
            </w:r>
            <w:r w:rsidR="00944F1D">
              <w:rPr>
                <w:rFonts w:ascii="inherit" w:hAnsi="inherit"/>
                <w:color w:val="000000"/>
                <w:sz w:val="20"/>
                <w:szCs w:val="20"/>
              </w:rPr>
              <w:t xml:space="preserve">001 </w:t>
            </w:r>
            <w:r>
              <w:rPr>
                <w:rFonts w:ascii="inherit" w:hAnsi="inherit"/>
                <w:color w:val="000000"/>
                <w:sz w:val="20"/>
                <w:szCs w:val="20"/>
              </w:rPr>
              <w:t>–</w:t>
            </w:r>
            <w:r w:rsidR="00944F1D">
              <w:rPr>
                <w:rFonts w:ascii="inherit" w:hAnsi="inherit"/>
                <w:color w:val="000000"/>
                <w:sz w:val="20"/>
                <w:szCs w:val="20"/>
              </w:rPr>
              <w:t xml:space="preserve"> </w:t>
            </w:r>
            <w:r>
              <w:rPr>
                <w:rFonts w:ascii="inherit" w:hAnsi="inherit"/>
                <w:color w:val="000000"/>
                <w:sz w:val="20"/>
                <w:szCs w:val="20"/>
              </w:rPr>
              <w:t>36,3</w:t>
            </w:r>
            <w:r w:rsidR="00944F1D">
              <w:rPr>
                <w:rFonts w:ascii="inherit" w:hAnsi="inherit"/>
                <w:color w:val="000000"/>
                <w:sz w:val="20"/>
                <w:szCs w:val="20"/>
              </w:rPr>
              <w:t>00</w:t>
            </w:r>
          </w:p>
        </w:tc>
        <w:tc>
          <w:tcPr>
            <w:tcW w:w="1260"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Fonts w:ascii="inherit" w:hAnsi="inherit"/>
                <w:color w:val="000000"/>
                <w:sz w:val="20"/>
                <w:szCs w:val="20"/>
              </w:rPr>
              <w:t>25</w:t>
            </w:r>
          </w:p>
        </w:tc>
        <w:tc>
          <w:tcPr>
            <w:tcW w:w="2055" w:type="dxa"/>
            <w:tcBorders>
              <w:top w:val="nil"/>
              <w:left w:val="nil"/>
              <w:bottom w:val="nil"/>
              <w:right w:val="nil"/>
            </w:tcBorders>
            <w:shd w:val="clear" w:color="auto" w:fill="FFFFFF"/>
            <w:vAlign w:val="center"/>
            <w:hideMark/>
          </w:tcPr>
          <w:p w:rsidR="00944F1D" w:rsidRDefault="00B87C55">
            <w:pPr>
              <w:jc w:val="center"/>
              <w:rPr>
                <w:rFonts w:ascii="inherit" w:hAnsi="inherit"/>
                <w:color w:val="000000"/>
                <w:sz w:val="17"/>
                <w:szCs w:val="17"/>
              </w:rPr>
            </w:pPr>
            <w:r>
              <w:rPr>
                <w:rFonts w:ascii="inherit" w:hAnsi="inherit"/>
                <w:color w:val="000000"/>
                <w:sz w:val="20"/>
                <w:szCs w:val="20"/>
              </w:rPr>
              <w:t>3,775</w:t>
            </w:r>
          </w:p>
        </w:tc>
      </w:tr>
      <w:tr w:rsidR="00944F1D">
        <w:trPr>
          <w:tblCellSpacing w:w="15" w:type="dxa"/>
        </w:trPr>
        <w:tc>
          <w:tcPr>
            <w:tcW w:w="1950" w:type="dxa"/>
            <w:tcBorders>
              <w:top w:val="nil"/>
              <w:left w:val="nil"/>
              <w:bottom w:val="nil"/>
              <w:right w:val="nil"/>
            </w:tcBorders>
            <w:shd w:val="clear" w:color="auto" w:fill="FFFFFF"/>
            <w:vAlign w:val="center"/>
            <w:hideMark/>
          </w:tcPr>
          <w:p w:rsidR="00B87C55" w:rsidRDefault="00B87C55">
            <w:pPr>
              <w:jc w:val="center"/>
              <w:rPr>
                <w:rFonts w:ascii="inherit" w:hAnsi="inherit"/>
                <w:color w:val="000000"/>
                <w:sz w:val="20"/>
                <w:szCs w:val="20"/>
              </w:rPr>
            </w:pPr>
          </w:p>
          <w:p w:rsidR="00944F1D" w:rsidRDefault="00B87C55">
            <w:pPr>
              <w:jc w:val="center"/>
              <w:rPr>
                <w:rFonts w:ascii="inherit" w:hAnsi="inherit"/>
                <w:color w:val="000000"/>
                <w:sz w:val="20"/>
                <w:szCs w:val="20"/>
              </w:rPr>
            </w:pPr>
            <w:r w:rsidRPr="00B87C55">
              <w:rPr>
                <w:rFonts w:ascii="inherit" w:hAnsi="inherit"/>
                <w:color w:val="000000"/>
                <w:sz w:val="20"/>
                <w:szCs w:val="20"/>
              </w:rPr>
              <w:t>36,301 – 60,000</w:t>
            </w:r>
          </w:p>
          <w:p w:rsidR="00B87C55" w:rsidRPr="00B87C55" w:rsidRDefault="00B87C55">
            <w:pPr>
              <w:jc w:val="center"/>
              <w:rPr>
                <w:rFonts w:ascii="inherit" w:hAnsi="inherit"/>
                <w:color w:val="000000"/>
                <w:sz w:val="20"/>
                <w:szCs w:val="20"/>
              </w:rPr>
            </w:pPr>
            <w:r>
              <w:rPr>
                <w:rFonts w:ascii="inherit" w:hAnsi="inherit"/>
                <w:color w:val="000000"/>
                <w:sz w:val="20"/>
                <w:szCs w:val="20"/>
              </w:rPr>
              <w:t>ABOVE 60,000</w:t>
            </w:r>
          </w:p>
        </w:tc>
        <w:tc>
          <w:tcPr>
            <w:tcW w:w="1260" w:type="dxa"/>
            <w:tcBorders>
              <w:top w:val="nil"/>
              <w:left w:val="nil"/>
              <w:bottom w:val="nil"/>
              <w:right w:val="nil"/>
            </w:tcBorders>
            <w:shd w:val="clear" w:color="auto" w:fill="FFFFFF"/>
            <w:vAlign w:val="center"/>
            <w:hideMark/>
          </w:tcPr>
          <w:p w:rsidR="00B87C55" w:rsidRDefault="00B87C55">
            <w:pPr>
              <w:jc w:val="center"/>
              <w:rPr>
                <w:rFonts w:ascii="inherit" w:hAnsi="inherit"/>
                <w:color w:val="000000"/>
                <w:sz w:val="20"/>
                <w:szCs w:val="20"/>
              </w:rPr>
            </w:pPr>
          </w:p>
          <w:p w:rsidR="00944F1D" w:rsidRDefault="00944F1D">
            <w:pPr>
              <w:jc w:val="center"/>
              <w:rPr>
                <w:rFonts w:ascii="inherit" w:hAnsi="inherit"/>
                <w:color w:val="000000"/>
                <w:sz w:val="20"/>
                <w:szCs w:val="20"/>
              </w:rPr>
            </w:pPr>
            <w:r>
              <w:rPr>
                <w:rFonts w:ascii="inherit" w:hAnsi="inherit"/>
                <w:color w:val="000000"/>
                <w:sz w:val="20"/>
                <w:szCs w:val="20"/>
              </w:rPr>
              <w:t>30</w:t>
            </w:r>
          </w:p>
          <w:p w:rsidR="00B87C55" w:rsidRDefault="00B87C55">
            <w:pPr>
              <w:jc w:val="center"/>
              <w:rPr>
                <w:rFonts w:ascii="inherit" w:hAnsi="inherit"/>
                <w:color w:val="000000"/>
                <w:sz w:val="17"/>
                <w:szCs w:val="17"/>
              </w:rPr>
            </w:pPr>
            <w:r>
              <w:rPr>
                <w:rFonts w:ascii="inherit" w:hAnsi="inherit"/>
                <w:color w:val="000000"/>
                <w:sz w:val="20"/>
                <w:szCs w:val="20"/>
              </w:rPr>
              <w:t>35</w:t>
            </w:r>
          </w:p>
        </w:tc>
        <w:tc>
          <w:tcPr>
            <w:tcW w:w="2055" w:type="dxa"/>
            <w:tcBorders>
              <w:top w:val="nil"/>
              <w:left w:val="nil"/>
              <w:bottom w:val="nil"/>
              <w:right w:val="nil"/>
            </w:tcBorders>
            <w:shd w:val="clear" w:color="auto" w:fill="FFFFFF"/>
            <w:vAlign w:val="center"/>
            <w:hideMark/>
          </w:tcPr>
          <w:p w:rsidR="00944F1D" w:rsidRDefault="00B87C55" w:rsidP="00B87C55">
            <w:pPr>
              <w:rPr>
                <w:rFonts w:ascii="inherit" w:hAnsi="inherit"/>
                <w:color w:val="000000"/>
                <w:sz w:val="17"/>
                <w:szCs w:val="17"/>
              </w:rPr>
            </w:pPr>
            <w:r>
              <w:rPr>
                <w:rFonts w:ascii="inherit" w:hAnsi="inherit"/>
                <w:color w:val="000000"/>
                <w:sz w:val="17"/>
                <w:szCs w:val="17"/>
              </w:rPr>
              <w:t xml:space="preserve">                  10,885</w:t>
            </w:r>
          </w:p>
        </w:tc>
      </w:tr>
    </w:tbl>
    <w:p w:rsidR="00944F1D" w:rsidRDefault="00944F1D" w:rsidP="00944F1D">
      <w:pPr>
        <w:jc w:val="center"/>
        <w:rPr>
          <w:rFonts w:ascii="inherit" w:hAnsi="inherit"/>
          <w:vanish/>
          <w:color w:val="000000"/>
          <w:sz w:val="17"/>
          <w:szCs w:val="17"/>
        </w:rPr>
      </w:pPr>
    </w:p>
    <w:tbl>
      <w:tblPr>
        <w:tblpPr w:leftFromText="45" w:rightFromText="45" w:vertAnchor="text"/>
        <w:tblW w:w="0" w:type="auto"/>
        <w:tblCellSpacing w:w="15" w:type="dxa"/>
        <w:shd w:val="clear" w:color="auto" w:fill="999999"/>
        <w:tblCellMar>
          <w:left w:w="0" w:type="dxa"/>
          <w:right w:w="0" w:type="dxa"/>
        </w:tblCellMar>
        <w:tblLook w:val="04A0"/>
      </w:tblPr>
      <w:tblGrid>
        <w:gridCol w:w="3780"/>
        <w:gridCol w:w="1560"/>
      </w:tblGrid>
      <w:tr w:rsidR="00944F1D">
        <w:trPr>
          <w:tblCellSpacing w:w="15" w:type="dxa"/>
        </w:trPr>
        <w:tc>
          <w:tcPr>
            <w:tcW w:w="5250" w:type="dxa"/>
            <w:gridSpan w:val="2"/>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Pensions Received From Abroad</w:t>
            </w:r>
          </w:p>
        </w:tc>
      </w:tr>
      <w:tr w:rsidR="00944F1D">
        <w:trPr>
          <w:tblCellSpacing w:w="15" w:type="dxa"/>
        </w:trPr>
        <w:tc>
          <w:tcPr>
            <w:tcW w:w="3735" w:type="dxa"/>
            <w:tcBorders>
              <w:top w:val="nil"/>
              <w:left w:val="nil"/>
              <w:bottom w:val="nil"/>
              <w:right w:val="nil"/>
            </w:tcBorders>
            <w:shd w:val="clear" w:color="auto" w:fill="FFFFFF"/>
            <w:vAlign w:val="center"/>
            <w:hideMark/>
          </w:tcPr>
          <w:p w:rsidR="00944F1D" w:rsidRDefault="00944F1D" w:rsidP="00B87C55">
            <w:pPr>
              <w:jc w:val="center"/>
              <w:rPr>
                <w:rFonts w:ascii="inherit" w:hAnsi="inherit"/>
                <w:color w:val="000000"/>
                <w:sz w:val="17"/>
                <w:szCs w:val="17"/>
              </w:rPr>
            </w:pPr>
            <w:r>
              <w:rPr>
                <w:rFonts w:ascii="inherit" w:hAnsi="inherit"/>
                <w:color w:val="000000"/>
                <w:sz w:val="20"/>
                <w:szCs w:val="20"/>
              </w:rPr>
              <w:t>Taxable Pensions (</w:t>
            </w:r>
            <w:r w:rsidR="00B87C55">
              <w:rPr>
                <w:rFonts w:ascii="Times New Roman" w:hAnsi="Times New Roman" w:cs="Times New Roman"/>
                <w:color w:val="000000"/>
                <w:sz w:val="20"/>
                <w:szCs w:val="20"/>
              </w:rPr>
              <w:t>€</w:t>
            </w:r>
            <w:r>
              <w:rPr>
                <w:rFonts w:ascii="inherit" w:hAnsi="inherit"/>
                <w:color w:val="000000"/>
                <w:sz w:val="20"/>
                <w:szCs w:val="20"/>
              </w:rPr>
              <w:t>)</w:t>
            </w:r>
          </w:p>
        </w:tc>
        <w:tc>
          <w:tcPr>
            <w:tcW w:w="151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Fonts w:ascii="inherit" w:hAnsi="inherit"/>
                <w:color w:val="000000"/>
                <w:sz w:val="20"/>
                <w:szCs w:val="20"/>
              </w:rPr>
              <w:t>Tax Rate</w:t>
            </w:r>
          </w:p>
        </w:tc>
      </w:tr>
      <w:tr w:rsidR="00944F1D">
        <w:trPr>
          <w:tblCellSpacing w:w="15" w:type="dxa"/>
        </w:trPr>
        <w:tc>
          <w:tcPr>
            <w:tcW w:w="3735" w:type="dxa"/>
            <w:tcBorders>
              <w:top w:val="nil"/>
              <w:left w:val="nil"/>
              <w:bottom w:val="nil"/>
              <w:right w:val="nil"/>
            </w:tcBorders>
            <w:shd w:val="clear" w:color="auto" w:fill="FFFFFF"/>
            <w:vAlign w:val="center"/>
            <w:hideMark/>
          </w:tcPr>
          <w:p w:rsidR="00944F1D" w:rsidRDefault="00944F1D" w:rsidP="00B87C55">
            <w:pPr>
              <w:jc w:val="center"/>
              <w:rPr>
                <w:rFonts w:ascii="inherit" w:hAnsi="inherit"/>
                <w:color w:val="000000"/>
                <w:sz w:val="17"/>
                <w:szCs w:val="17"/>
              </w:rPr>
            </w:pPr>
            <w:r>
              <w:rPr>
                <w:rFonts w:ascii="inherit" w:hAnsi="inherit"/>
                <w:color w:val="000000"/>
                <w:sz w:val="20"/>
                <w:szCs w:val="20"/>
              </w:rPr>
              <w:t xml:space="preserve">Up to </w:t>
            </w:r>
            <w:r w:rsidR="00B87C55">
              <w:rPr>
                <w:rFonts w:ascii="inherit" w:hAnsi="inherit"/>
                <w:color w:val="000000"/>
                <w:sz w:val="20"/>
                <w:szCs w:val="20"/>
              </w:rPr>
              <w:t>3,42</w:t>
            </w:r>
            <w:r>
              <w:rPr>
                <w:rFonts w:ascii="inherit" w:hAnsi="inherit"/>
                <w:color w:val="000000"/>
                <w:sz w:val="20"/>
                <w:szCs w:val="20"/>
              </w:rPr>
              <w:t>0</w:t>
            </w:r>
          </w:p>
        </w:tc>
        <w:tc>
          <w:tcPr>
            <w:tcW w:w="151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Fonts w:ascii="inherit" w:hAnsi="inherit"/>
                <w:color w:val="000000"/>
                <w:sz w:val="20"/>
                <w:szCs w:val="20"/>
              </w:rPr>
              <w:t>Nil</w:t>
            </w:r>
          </w:p>
        </w:tc>
      </w:tr>
      <w:tr w:rsidR="00944F1D">
        <w:trPr>
          <w:tblCellSpacing w:w="15" w:type="dxa"/>
        </w:trPr>
        <w:tc>
          <w:tcPr>
            <w:tcW w:w="3735" w:type="dxa"/>
            <w:tcBorders>
              <w:top w:val="nil"/>
              <w:left w:val="nil"/>
              <w:bottom w:val="nil"/>
              <w:right w:val="nil"/>
            </w:tcBorders>
            <w:shd w:val="clear" w:color="auto" w:fill="FFFFFF"/>
            <w:vAlign w:val="center"/>
            <w:hideMark/>
          </w:tcPr>
          <w:p w:rsidR="00944F1D" w:rsidRDefault="00944F1D" w:rsidP="00B87C55">
            <w:pPr>
              <w:jc w:val="center"/>
              <w:rPr>
                <w:rFonts w:ascii="inherit" w:hAnsi="inherit"/>
                <w:color w:val="000000"/>
                <w:sz w:val="17"/>
                <w:szCs w:val="17"/>
              </w:rPr>
            </w:pPr>
            <w:r>
              <w:rPr>
                <w:rFonts w:ascii="inherit" w:hAnsi="inherit"/>
                <w:color w:val="000000"/>
                <w:sz w:val="20"/>
                <w:szCs w:val="20"/>
              </w:rPr>
              <w:t xml:space="preserve">Over </w:t>
            </w:r>
            <w:r w:rsidR="00B87C55">
              <w:rPr>
                <w:rFonts w:ascii="inherit" w:hAnsi="inherit"/>
                <w:color w:val="000000"/>
                <w:sz w:val="20"/>
                <w:szCs w:val="20"/>
              </w:rPr>
              <w:t>3,42</w:t>
            </w:r>
            <w:r>
              <w:rPr>
                <w:rFonts w:ascii="inherit" w:hAnsi="inherit"/>
                <w:color w:val="000000"/>
                <w:sz w:val="20"/>
                <w:szCs w:val="20"/>
              </w:rPr>
              <w:t>0</w:t>
            </w:r>
          </w:p>
        </w:tc>
        <w:tc>
          <w:tcPr>
            <w:tcW w:w="151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Fonts w:ascii="inherit" w:hAnsi="inherit"/>
                <w:color w:val="000000"/>
                <w:sz w:val="20"/>
                <w:szCs w:val="20"/>
              </w:rPr>
              <w:t>5%</w:t>
            </w:r>
          </w:p>
        </w:tc>
      </w:tr>
    </w:tbl>
    <w:p w:rsidR="00944F1D" w:rsidRDefault="00944F1D" w:rsidP="00944F1D">
      <w:pPr>
        <w:pStyle w:val="NormalWeb"/>
        <w:rPr>
          <w:rFonts w:ascii="inherit" w:hAnsi="inherit"/>
          <w:color w:val="000000"/>
          <w:sz w:val="17"/>
          <w:szCs w:val="17"/>
        </w:rPr>
      </w:pPr>
      <w:r>
        <w:rPr>
          <w:rStyle w:val="Strong"/>
          <w:rFonts w:ascii="inherit" w:hAnsi="inherit"/>
          <w:color w:val="000000"/>
          <w:sz w:val="20"/>
          <w:szCs w:val="20"/>
        </w:rPr>
        <w:t>Tax Exemptions</w:t>
      </w:r>
    </w:p>
    <w:tbl>
      <w:tblPr>
        <w:tblpPr w:leftFromText="45" w:rightFromText="45" w:vertAnchor="text"/>
        <w:tblW w:w="0" w:type="auto"/>
        <w:tblCellSpacing w:w="15" w:type="dxa"/>
        <w:shd w:val="clear" w:color="auto" w:fill="999999"/>
        <w:tblCellMar>
          <w:left w:w="0" w:type="dxa"/>
          <w:right w:w="0" w:type="dxa"/>
        </w:tblCellMar>
        <w:tblLook w:val="04A0"/>
      </w:tblPr>
      <w:tblGrid>
        <w:gridCol w:w="7073"/>
        <w:gridCol w:w="2347"/>
      </w:tblGrid>
      <w:tr w:rsidR="00944F1D">
        <w:trPr>
          <w:tblCellSpacing w:w="15" w:type="dxa"/>
        </w:trPr>
        <w:tc>
          <w:tcPr>
            <w:tcW w:w="8070" w:type="dxa"/>
            <w:tcBorders>
              <w:top w:val="nil"/>
              <w:left w:val="nil"/>
              <w:bottom w:val="nil"/>
              <w:right w:val="nil"/>
            </w:tcBorders>
            <w:shd w:val="clear" w:color="auto" w:fill="FFFFFF"/>
            <w:vAlign w:val="center"/>
            <w:hideMark/>
          </w:tcPr>
          <w:p w:rsidR="00944F1D" w:rsidRDefault="00944F1D">
            <w:pPr>
              <w:rPr>
                <w:rFonts w:ascii="inherit" w:hAnsi="inherit"/>
                <w:color w:val="000000"/>
                <w:sz w:val="17"/>
                <w:szCs w:val="17"/>
              </w:rPr>
            </w:pPr>
          </w:p>
        </w:tc>
        <w:tc>
          <w:tcPr>
            <w:tcW w:w="2550"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Limit of Exemption</w:t>
            </w:r>
          </w:p>
        </w:tc>
      </w:tr>
      <w:tr w:rsidR="00944F1D">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Interest income</w:t>
            </w:r>
          </w:p>
        </w:tc>
        <w:tc>
          <w:tcPr>
            <w:tcW w:w="25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944F1D">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Dividends income</w:t>
            </w:r>
          </w:p>
        </w:tc>
        <w:tc>
          <w:tcPr>
            <w:tcW w:w="25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944F1D">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 xml:space="preserve">Lump sum received in the form of bonus on retirement, on computation of pension, as a bonus on death or as compensation on death or personal injury </w:t>
            </w:r>
          </w:p>
        </w:tc>
        <w:tc>
          <w:tcPr>
            <w:tcW w:w="25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944F1D">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Capital sum received from insurance or approved provident funds</w:t>
            </w:r>
          </w:p>
        </w:tc>
        <w:tc>
          <w:tcPr>
            <w:tcW w:w="25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944F1D">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Profits from the disposal of securities</w:t>
            </w:r>
          </w:p>
        </w:tc>
        <w:tc>
          <w:tcPr>
            <w:tcW w:w="25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944F1D">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Widow pensions</w:t>
            </w:r>
          </w:p>
        </w:tc>
        <w:tc>
          <w:tcPr>
            <w:tcW w:w="25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944F1D">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Individuals who were not Cypriot residents before the commencement of their employment are allowed after the first year an exemption of 20% of their emoluments with maximum amount C£5000 annually. This exemption can be used for 3 years commencing from the 1st January following the first year of employment.</w:t>
            </w:r>
          </w:p>
        </w:tc>
        <w:tc>
          <w:tcPr>
            <w:tcW w:w="25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944F1D">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Remuneration from salaried services rendered outside Cyprus for more than 90 days in a tax year to a non-Cyprus resident employer or to a foreign permanent establishment of a Cyprus resident employer.</w:t>
            </w:r>
          </w:p>
        </w:tc>
        <w:tc>
          <w:tcPr>
            <w:tcW w:w="25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944F1D">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 xml:space="preserve">Deposits with Housing Finance Corporation (The exemption only applies to deposit schemes, which existed as at 30 April 2003) </w:t>
            </w:r>
          </w:p>
        </w:tc>
        <w:tc>
          <w:tcPr>
            <w:tcW w:w="25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 xml:space="preserve">40% of the amount deposited. The deposited amount cannot exceed 25% of a person's total income. </w:t>
            </w:r>
          </w:p>
        </w:tc>
      </w:tr>
    </w:tbl>
    <w:p w:rsidR="00944F1D" w:rsidRDefault="00944F1D" w:rsidP="00944F1D">
      <w:pPr>
        <w:rPr>
          <w:rFonts w:ascii="inherit" w:hAnsi="inherit"/>
          <w:color w:val="000000"/>
          <w:sz w:val="17"/>
          <w:szCs w:val="17"/>
        </w:rPr>
      </w:pPr>
      <w:r>
        <w:rPr>
          <w:rStyle w:val="Strong"/>
          <w:rFonts w:ascii="inherit" w:hAnsi="inherit"/>
          <w:color w:val="000000"/>
          <w:sz w:val="20"/>
          <w:szCs w:val="20"/>
        </w:rPr>
        <w:t>Tax Deductions</w:t>
      </w:r>
    </w:p>
    <w:p w:rsidR="00944F1D" w:rsidRDefault="00944F1D" w:rsidP="00944F1D">
      <w:pPr>
        <w:pStyle w:val="NormalWeb"/>
        <w:rPr>
          <w:rFonts w:ascii="inherit" w:hAnsi="inherit"/>
          <w:color w:val="000000"/>
          <w:sz w:val="17"/>
          <w:szCs w:val="17"/>
        </w:rPr>
      </w:pPr>
      <w:r>
        <w:rPr>
          <w:rStyle w:val="Strong"/>
          <w:rFonts w:ascii="inherit" w:hAnsi="inherit"/>
          <w:color w:val="000000"/>
          <w:sz w:val="20"/>
          <w:szCs w:val="20"/>
        </w:rPr>
        <w:t>The following are deducted from income:</w:t>
      </w:r>
    </w:p>
    <w:tbl>
      <w:tblPr>
        <w:tblW w:w="0" w:type="auto"/>
        <w:tblCellSpacing w:w="15" w:type="dxa"/>
        <w:shd w:val="clear" w:color="auto" w:fill="999999"/>
        <w:tblCellMar>
          <w:left w:w="0" w:type="dxa"/>
          <w:right w:w="0" w:type="dxa"/>
        </w:tblCellMar>
        <w:tblLook w:val="04A0"/>
      </w:tblPr>
      <w:tblGrid>
        <w:gridCol w:w="2874"/>
        <w:gridCol w:w="1131"/>
      </w:tblGrid>
      <w:tr w:rsidR="00CC2C10">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Contributions to trade unions or professional bodies</w:t>
            </w:r>
          </w:p>
        </w:tc>
        <w:tc>
          <w:tcPr>
            <w:tcW w:w="16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CC2C10">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Contributions to trade unions or professional bodies</w:t>
            </w:r>
          </w:p>
        </w:tc>
        <w:tc>
          <w:tcPr>
            <w:tcW w:w="16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CC2C10">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Loss of current year and previous years, but not loss incurred due to donations or contributions</w:t>
            </w:r>
          </w:p>
        </w:tc>
        <w:tc>
          <w:tcPr>
            <w:tcW w:w="16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CC2C10">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Donations to approved charity foundations (with receipts)</w:t>
            </w:r>
          </w:p>
        </w:tc>
        <w:tc>
          <w:tcPr>
            <w:tcW w:w="16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CC2C10">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Rental income</w:t>
            </w:r>
          </w:p>
        </w:tc>
        <w:tc>
          <w:tcPr>
            <w:tcW w:w="16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20% of gross rental income</w:t>
            </w:r>
          </w:p>
        </w:tc>
      </w:tr>
      <w:tr w:rsidR="00CC2C10">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lastRenderedPageBreak/>
              <w:t xml:space="preserve">Expenditure incurred for the maintenance of listed buildings for which there has to be either a Preservation order or certificate by the Minister of Interior that the expenses are in respect of preservation </w:t>
            </w:r>
            <w:hyperlink r:id="rId8" w:tooltip="Powered by Text-Enhance" w:history="1">
              <w:r>
                <w:rPr>
                  <w:rStyle w:val="Hyperlink"/>
                  <w:rFonts w:ascii="inherit" w:hAnsi="inherit"/>
                  <w:sz w:val="20"/>
                  <w:szCs w:val="20"/>
                </w:rPr>
                <w:t>work</w:t>
              </w:r>
            </w:hyperlink>
            <w:r>
              <w:rPr>
                <w:rFonts w:ascii="inherit" w:hAnsi="inherit"/>
                <w:color w:val="000000"/>
                <w:sz w:val="20"/>
                <w:szCs w:val="20"/>
              </w:rPr>
              <w:t xml:space="preserve"> for restoring the building</w:t>
            </w:r>
          </w:p>
        </w:tc>
        <w:tc>
          <w:tcPr>
            <w:tcW w:w="1650" w:type="dxa"/>
            <w:tcBorders>
              <w:top w:val="nil"/>
              <w:left w:val="nil"/>
              <w:bottom w:val="nil"/>
              <w:right w:val="nil"/>
            </w:tcBorders>
            <w:shd w:val="clear" w:color="auto" w:fill="FFFFFF"/>
            <w:vAlign w:val="center"/>
            <w:hideMark/>
          </w:tcPr>
          <w:p w:rsidR="00944F1D" w:rsidRDefault="00944F1D" w:rsidP="00CC2C10">
            <w:pPr>
              <w:rPr>
                <w:rFonts w:ascii="inherit" w:hAnsi="inherit"/>
                <w:color w:val="000000"/>
                <w:sz w:val="17"/>
                <w:szCs w:val="17"/>
              </w:rPr>
            </w:pPr>
            <w:r>
              <w:rPr>
                <w:rFonts w:ascii="inherit" w:hAnsi="inherit"/>
                <w:color w:val="000000"/>
                <w:sz w:val="20"/>
                <w:szCs w:val="20"/>
              </w:rPr>
              <w:t xml:space="preserve">Up to </w:t>
            </w:r>
            <w:r w:rsidR="00CC2C10">
              <w:rPr>
                <w:rFonts w:ascii="Times New Roman" w:hAnsi="Times New Roman" w:cs="Times New Roman"/>
                <w:color w:val="000000"/>
                <w:sz w:val="20"/>
                <w:szCs w:val="20"/>
              </w:rPr>
              <w:t>€1,</w:t>
            </w:r>
            <w:r>
              <w:rPr>
                <w:rFonts w:ascii="inherit" w:hAnsi="inherit"/>
                <w:color w:val="000000"/>
                <w:sz w:val="20"/>
                <w:szCs w:val="20"/>
              </w:rPr>
              <w:t xml:space="preserve">200, </w:t>
            </w:r>
            <w:r w:rsidR="00CC2C10">
              <w:rPr>
                <w:rFonts w:ascii="Times New Roman" w:hAnsi="Times New Roman" w:cs="Times New Roman"/>
                <w:color w:val="000000"/>
                <w:sz w:val="20"/>
                <w:szCs w:val="20"/>
              </w:rPr>
              <w:t>€1,1</w:t>
            </w:r>
            <w:r>
              <w:rPr>
                <w:rFonts w:ascii="inherit" w:hAnsi="inherit"/>
                <w:color w:val="000000"/>
                <w:sz w:val="20"/>
                <w:szCs w:val="20"/>
              </w:rPr>
              <w:t xml:space="preserve">00 </w:t>
            </w:r>
            <w:r w:rsidR="00CC2C10">
              <w:rPr>
                <w:rFonts w:ascii="inherit" w:hAnsi="inherit"/>
                <w:color w:val="000000"/>
                <w:sz w:val="20"/>
                <w:szCs w:val="20"/>
              </w:rPr>
              <w:t>or</w:t>
            </w:r>
            <w:r>
              <w:rPr>
                <w:rFonts w:ascii="inherit" w:hAnsi="inherit"/>
                <w:color w:val="000000"/>
                <w:sz w:val="20"/>
                <w:szCs w:val="20"/>
              </w:rPr>
              <w:t xml:space="preserve"> </w:t>
            </w:r>
            <w:r w:rsidR="00CC2C10">
              <w:rPr>
                <w:rFonts w:ascii="inherit" w:hAnsi="inherit"/>
                <w:color w:val="000000"/>
                <w:sz w:val="20"/>
                <w:szCs w:val="20"/>
              </w:rPr>
              <w:t>70</w:t>
            </w:r>
            <w:r>
              <w:rPr>
                <w:rFonts w:ascii="inherit" w:hAnsi="inherit"/>
                <w:color w:val="000000"/>
                <w:sz w:val="20"/>
                <w:szCs w:val="20"/>
              </w:rPr>
              <w:t xml:space="preserve">0 per square meter (depending on the size of the </w:t>
            </w:r>
            <w:hyperlink r:id="rId9" w:tooltip="Powered by Text-Enhance" w:history="1">
              <w:r>
                <w:rPr>
                  <w:rStyle w:val="Hyperlink"/>
                  <w:rFonts w:ascii="inherit" w:hAnsi="inherit"/>
                  <w:sz w:val="20"/>
                  <w:szCs w:val="20"/>
                </w:rPr>
                <w:t>building</w:t>
              </w:r>
            </w:hyperlink>
            <w:r>
              <w:rPr>
                <w:rFonts w:ascii="inherit" w:hAnsi="inherit"/>
                <w:color w:val="000000"/>
                <w:sz w:val="20"/>
                <w:szCs w:val="20"/>
              </w:rPr>
              <w:t>)</w:t>
            </w:r>
          </w:p>
        </w:tc>
      </w:tr>
      <w:tr w:rsidR="00CC2C10">
        <w:trPr>
          <w:tblCellSpacing w:w="15" w:type="dxa"/>
        </w:trPr>
        <w:tc>
          <w:tcPr>
            <w:tcW w:w="80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Social Insurance, provident fund, medical fund, pension fund contributions and life insurance premiums (the allowable annual life insurance premium is restricted to 7 per cent of the insured amount)</w:t>
            </w:r>
          </w:p>
        </w:tc>
        <w:tc>
          <w:tcPr>
            <w:tcW w:w="16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The total amount of deduction is restricted to 1/6 of taxable income</w:t>
            </w:r>
          </w:p>
        </w:tc>
      </w:tr>
    </w:tbl>
    <w:p w:rsidR="00944F1D" w:rsidRDefault="00944F1D" w:rsidP="00944F1D">
      <w:pPr>
        <w:rPr>
          <w:rFonts w:ascii="inherit" w:hAnsi="inherit"/>
          <w:color w:val="000000"/>
          <w:sz w:val="17"/>
          <w:szCs w:val="17"/>
        </w:rPr>
      </w:pPr>
      <w:r>
        <w:rPr>
          <w:rStyle w:val="Strong"/>
          <w:rFonts w:ascii="inherit" w:hAnsi="inherit"/>
          <w:color w:val="000000"/>
          <w:sz w:val="20"/>
          <w:szCs w:val="20"/>
        </w:rPr>
        <w:t>CORPORATION TAX</w:t>
      </w:r>
    </w:p>
    <w:p w:rsidR="00944F1D" w:rsidRDefault="00944F1D" w:rsidP="00944F1D">
      <w:pPr>
        <w:rPr>
          <w:rFonts w:ascii="inherit" w:hAnsi="inherit"/>
          <w:color w:val="000000"/>
          <w:sz w:val="17"/>
          <w:szCs w:val="17"/>
        </w:rPr>
      </w:pPr>
      <w:r>
        <w:rPr>
          <w:rStyle w:val="Strong"/>
          <w:rFonts w:ascii="inherit" w:hAnsi="inherit"/>
          <w:color w:val="000000"/>
          <w:sz w:val="20"/>
          <w:szCs w:val="20"/>
        </w:rPr>
        <w:t xml:space="preserve">Basis of Taxation </w:t>
      </w:r>
    </w:p>
    <w:p w:rsidR="00944F1D" w:rsidRDefault="00944F1D" w:rsidP="00944F1D">
      <w:pPr>
        <w:pStyle w:val="NormalWeb"/>
        <w:rPr>
          <w:rFonts w:ascii="inherit" w:hAnsi="inherit"/>
          <w:color w:val="000000"/>
          <w:sz w:val="17"/>
          <w:szCs w:val="17"/>
        </w:rPr>
      </w:pPr>
      <w:r>
        <w:rPr>
          <w:rFonts w:ascii="inherit" w:hAnsi="inherit"/>
          <w:color w:val="000000"/>
          <w:sz w:val="20"/>
          <w:szCs w:val="20"/>
        </w:rPr>
        <w:t xml:space="preserve">Companies that are Tax Residents in Cyprus are liable to tax on their worldwide income, which is received both in Cyprus and abroad. For companies, which are non-tax residents, but carry out business activities through a permanent establishment in Cyprus, are liable to tax only on the income derived in Cyprus. </w:t>
      </w:r>
      <w:r>
        <w:rPr>
          <w:rFonts w:ascii="inherit" w:hAnsi="inherit"/>
          <w:color w:val="000000"/>
          <w:sz w:val="20"/>
          <w:szCs w:val="20"/>
        </w:rPr>
        <w:br/>
      </w:r>
      <w:r>
        <w:rPr>
          <w:rFonts w:ascii="inherit" w:hAnsi="inherit"/>
          <w:color w:val="000000"/>
          <w:sz w:val="20"/>
          <w:szCs w:val="20"/>
        </w:rPr>
        <w:br/>
        <w:t xml:space="preserve">Companies are considered as Cyprus Tax Residents provided that they are managed and controlled in Cyprus. </w:t>
      </w:r>
    </w:p>
    <w:p w:rsidR="00944F1D" w:rsidRDefault="00944F1D" w:rsidP="00944F1D">
      <w:pPr>
        <w:rPr>
          <w:rFonts w:ascii="inherit" w:hAnsi="inherit"/>
          <w:color w:val="000000"/>
          <w:sz w:val="17"/>
          <w:szCs w:val="17"/>
        </w:rPr>
      </w:pPr>
      <w:r>
        <w:rPr>
          <w:rStyle w:val="Strong"/>
          <w:rFonts w:ascii="inherit" w:hAnsi="inherit"/>
          <w:color w:val="000000"/>
          <w:sz w:val="20"/>
          <w:szCs w:val="20"/>
        </w:rPr>
        <w:t>Corporation Tax Rates</w:t>
      </w:r>
    </w:p>
    <w:tbl>
      <w:tblPr>
        <w:tblpPr w:leftFromText="45" w:rightFromText="45" w:vertAnchor="text"/>
        <w:tblW w:w="0" w:type="auto"/>
        <w:tblCellSpacing w:w="15" w:type="dxa"/>
        <w:shd w:val="clear" w:color="auto" w:fill="999999"/>
        <w:tblCellMar>
          <w:left w:w="0" w:type="dxa"/>
          <w:right w:w="0" w:type="dxa"/>
        </w:tblCellMar>
        <w:tblLook w:val="04A0"/>
      </w:tblPr>
      <w:tblGrid>
        <w:gridCol w:w="3930"/>
        <w:gridCol w:w="1410"/>
      </w:tblGrid>
      <w:tr w:rsidR="00944F1D">
        <w:trPr>
          <w:tblCellSpacing w:w="15" w:type="dxa"/>
        </w:trPr>
        <w:tc>
          <w:tcPr>
            <w:tcW w:w="388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Profits (C£)</w:t>
            </w:r>
          </w:p>
        </w:tc>
        <w:tc>
          <w:tcPr>
            <w:tcW w:w="136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Rates(%)</w:t>
            </w:r>
          </w:p>
        </w:tc>
      </w:tr>
      <w:tr w:rsidR="00944F1D">
        <w:trPr>
          <w:tblCellSpacing w:w="15" w:type="dxa"/>
        </w:trPr>
        <w:tc>
          <w:tcPr>
            <w:tcW w:w="388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Fonts w:ascii="inherit" w:hAnsi="inherit"/>
                <w:color w:val="000000"/>
                <w:sz w:val="20"/>
                <w:szCs w:val="20"/>
              </w:rPr>
              <w:t xml:space="preserve">Semi-government </w:t>
            </w:r>
            <w:proofErr w:type="spellStart"/>
            <w:r>
              <w:rPr>
                <w:rFonts w:ascii="inherit" w:hAnsi="inherit"/>
                <w:color w:val="000000"/>
                <w:sz w:val="20"/>
                <w:szCs w:val="20"/>
              </w:rPr>
              <w:t>organisations</w:t>
            </w:r>
            <w:proofErr w:type="spellEnd"/>
          </w:p>
        </w:tc>
        <w:tc>
          <w:tcPr>
            <w:tcW w:w="136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Fonts w:ascii="inherit" w:hAnsi="inherit"/>
                <w:color w:val="000000"/>
                <w:sz w:val="20"/>
                <w:szCs w:val="20"/>
              </w:rPr>
              <w:t>25</w:t>
            </w:r>
          </w:p>
        </w:tc>
      </w:tr>
      <w:tr w:rsidR="00944F1D">
        <w:trPr>
          <w:tblCellSpacing w:w="15" w:type="dxa"/>
        </w:trPr>
        <w:tc>
          <w:tcPr>
            <w:tcW w:w="3885" w:type="dxa"/>
            <w:tcBorders>
              <w:top w:val="nil"/>
              <w:left w:val="nil"/>
              <w:bottom w:val="nil"/>
              <w:right w:val="nil"/>
            </w:tcBorders>
            <w:shd w:val="clear" w:color="auto" w:fill="FFFFFF"/>
            <w:vAlign w:val="center"/>
            <w:hideMark/>
          </w:tcPr>
          <w:p w:rsidR="00944F1D" w:rsidRDefault="00CC2C10">
            <w:pPr>
              <w:jc w:val="center"/>
              <w:rPr>
                <w:rFonts w:ascii="inherit" w:hAnsi="inherit"/>
                <w:color w:val="000000"/>
                <w:sz w:val="17"/>
                <w:szCs w:val="17"/>
              </w:rPr>
            </w:pPr>
            <w:r>
              <w:rPr>
                <w:rFonts w:ascii="inherit" w:hAnsi="inherit"/>
                <w:color w:val="000000"/>
                <w:sz w:val="20"/>
                <w:szCs w:val="20"/>
              </w:rPr>
              <w:t>All</w:t>
            </w:r>
            <w:r w:rsidR="00944F1D">
              <w:rPr>
                <w:rFonts w:ascii="inherit" w:hAnsi="inherit"/>
                <w:color w:val="000000"/>
                <w:sz w:val="20"/>
                <w:szCs w:val="20"/>
              </w:rPr>
              <w:t xml:space="preserve"> companies</w:t>
            </w:r>
          </w:p>
        </w:tc>
        <w:tc>
          <w:tcPr>
            <w:tcW w:w="1365" w:type="dxa"/>
            <w:tcBorders>
              <w:top w:val="nil"/>
              <w:left w:val="nil"/>
              <w:bottom w:val="nil"/>
              <w:right w:val="nil"/>
            </w:tcBorders>
            <w:shd w:val="clear" w:color="auto" w:fill="FFFFFF"/>
            <w:vAlign w:val="center"/>
            <w:hideMark/>
          </w:tcPr>
          <w:p w:rsidR="00944F1D" w:rsidRDefault="00944F1D" w:rsidP="00D677CE">
            <w:pPr>
              <w:jc w:val="center"/>
              <w:rPr>
                <w:rFonts w:ascii="inherit" w:hAnsi="inherit"/>
                <w:color w:val="000000"/>
                <w:sz w:val="17"/>
                <w:szCs w:val="17"/>
              </w:rPr>
            </w:pPr>
            <w:r>
              <w:rPr>
                <w:rFonts w:ascii="inherit" w:hAnsi="inherit"/>
                <w:color w:val="000000"/>
                <w:sz w:val="20"/>
                <w:szCs w:val="20"/>
              </w:rPr>
              <w:t>1</w:t>
            </w:r>
            <w:r w:rsidR="00D677CE">
              <w:rPr>
                <w:rFonts w:ascii="inherit" w:hAnsi="inherit"/>
                <w:color w:val="000000"/>
                <w:sz w:val="20"/>
                <w:szCs w:val="20"/>
              </w:rPr>
              <w:t>2.5</w:t>
            </w:r>
          </w:p>
        </w:tc>
      </w:tr>
    </w:tbl>
    <w:p w:rsidR="00944F1D" w:rsidRDefault="00944F1D" w:rsidP="00944F1D">
      <w:pPr>
        <w:pStyle w:val="NormalWeb"/>
        <w:rPr>
          <w:rFonts w:ascii="inherit" w:hAnsi="inherit"/>
          <w:color w:val="000000"/>
          <w:sz w:val="17"/>
          <w:szCs w:val="17"/>
        </w:rPr>
      </w:pPr>
      <w:r>
        <w:rPr>
          <w:rStyle w:val="Strong"/>
          <w:rFonts w:ascii="inherit" w:hAnsi="inherit"/>
          <w:color w:val="000000"/>
          <w:sz w:val="20"/>
          <w:szCs w:val="20"/>
        </w:rPr>
        <w:t>Tax Exemptions</w:t>
      </w:r>
    </w:p>
    <w:tbl>
      <w:tblPr>
        <w:tblW w:w="0" w:type="auto"/>
        <w:tblCellSpacing w:w="15" w:type="dxa"/>
        <w:shd w:val="clear" w:color="auto" w:fill="999999"/>
        <w:tblCellMar>
          <w:left w:w="0" w:type="dxa"/>
          <w:right w:w="0" w:type="dxa"/>
        </w:tblCellMar>
        <w:tblLook w:val="04A0"/>
      </w:tblPr>
      <w:tblGrid>
        <w:gridCol w:w="3590"/>
        <w:gridCol w:w="460"/>
      </w:tblGrid>
      <w:tr w:rsidR="00944F1D">
        <w:trPr>
          <w:tblCellSpacing w:w="15" w:type="dxa"/>
        </w:trPr>
        <w:tc>
          <w:tcPr>
            <w:tcW w:w="895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 xml:space="preserve">Dividends received (The international business units who continue with the previous tax regime (4.25%) are liable to tax on dividends received) </w:t>
            </w:r>
          </w:p>
        </w:tc>
        <w:tc>
          <w:tcPr>
            <w:tcW w:w="78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944F1D">
        <w:trPr>
          <w:tblCellSpacing w:w="15" w:type="dxa"/>
        </w:trPr>
        <w:tc>
          <w:tcPr>
            <w:tcW w:w="895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 xml:space="preserve">Interest derived not from the ordinary activities or from closely related activities of the company </w:t>
            </w:r>
          </w:p>
        </w:tc>
        <w:tc>
          <w:tcPr>
            <w:tcW w:w="780" w:type="dxa"/>
            <w:tcBorders>
              <w:top w:val="nil"/>
              <w:left w:val="nil"/>
              <w:bottom w:val="nil"/>
              <w:right w:val="nil"/>
            </w:tcBorders>
            <w:shd w:val="clear" w:color="auto" w:fill="FFFFFF"/>
            <w:vAlign w:val="center"/>
            <w:hideMark/>
          </w:tcPr>
          <w:p w:rsidR="00944F1D" w:rsidRDefault="00CC2C10" w:rsidP="00944F1D">
            <w:pPr>
              <w:rPr>
                <w:rFonts w:ascii="inherit" w:hAnsi="inherit"/>
                <w:color w:val="000000"/>
                <w:sz w:val="17"/>
                <w:szCs w:val="17"/>
              </w:rPr>
            </w:pPr>
            <w:r>
              <w:rPr>
                <w:rFonts w:ascii="inherit" w:hAnsi="inherit"/>
                <w:color w:val="000000"/>
                <w:sz w:val="17"/>
                <w:szCs w:val="17"/>
              </w:rPr>
              <w:t>All</w:t>
            </w:r>
          </w:p>
        </w:tc>
      </w:tr>
      <w:tr w:rsidR="00944F1D">
        <w:trPr>
          <w:tblCellSpacing w:w="15" w:type="dxa"/>
        </w:trPr>
        <w:tc>
          <w:tcPr>
            <w:tcW w:w="895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Profits from the disposal of securities</w:t>
            </w:r>
          </w:p>
        </w:tc>
        <w:tc>
          <w:tcPr>
            <w:tcW w:w="78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944F1D">
        <w:trPr>
          <w:tblCellSpacing w:w="15" w:type="dxa"/>
        </w:trPr>
        <w:tc>
          <w:tcPr>
            <w:tcW w:w="895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 xml:space="preserve">Profits from permanent establishments abroad (Under certain conditions) </w:t>
            </w:r>
          </w:p>
        </w:tc>
        <w:tc>
          <w:tcPr>
            <w:tcW w:w="78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bl>
    <w:p w:rsidR="00944F1D" w:rsidRDefault="00944F1D" w:rsidP="00944F1D">
      <w:pPr>
        <w:rPr>
          <w:rFonts w:ascii="inherit" w:hAnsi="inherit"/>
          <w:color w:val="000000"/>
          <w:sz w:val="17"/>
          <w:szCs w:val="17"/>
        </w:rPr>
      </w:pPr>
      <w:r>
        <w:rPr>
          <w:rStyle w:val="Strong"/>
          <w:rFonts w:ascii="inherit" w:hAnsi="inherit"/>
          <w:color w:val="000000"/>
          <w:sz w:val="20"/>
          <w:szCs w:val="20"/>
        </w:rPr>
        <w:t>Tax Deductions</w:t>
      </w:r>
    </w:p>
    <w:p w:rsidR="00944F1D" w:rsidRDefault="00944F1D" w:rsidP="00944F1D">
      <w:pPr>
        <w:rPr>
          <w:rFonts w:ascii="inherit" w:hAnsi="inherit"/>
          <w:color w:val="000000"/>
          <w:sz w:val="17"/>
          <w:szCs w:val="17"/>
        </w:rPr>
      </w:pPr>
      <w:r>
        <w:rPr>
          <w:rFonts w:ascii="inherit" w:hAnsi="inherit"/>
          <w:color w:val="000000"/>
          <w:sz w:val="20"/>
          <w:szCs w:val="20"/>
        </w:rPr>
        <w:t>The following expenses are deducted from the income of the company:</w:t>
      </w:r>
    </w:p>
    <w:tbl>
      <w:tblPr>
        <w:tblW w:w="0" w:type="auto"/>
        <w:tblCellSpacing w:w="15" w:type="dxa"/>
        <w:shd w:val="clear" w:color="auto" w:fill="999999"/>
        <w:tblCellMar>
          <w:left w:w="0" w:type="dxa"/>
          <w:right w:w="0" w:type="dxa"/>
        </w:tblCellMar>
        <w:tblLook w:val="04A0"/>
      </w:tblPr>
      <w:tblGrid>
        <w:gridCol w:w="6702"/>
        <w:gridCol w:w="2718"/>
      </w:tblGrid>
      <w:tr w:rsidR="00944F1D">
        <w:trPr>
          <w:tblCellSpacing w:w="15" w:type="dxa"/>
        </w:trPr>
        <w:tc>
          <w:tcPr>
            <w:tcW w:w="6945" w:type="dxa"/>
            <w:tcBorders>
              <w:top w:val="nil"/>
              <w:left w:val="nil"/>
              <w:bottom w:val="nil"/>
              <w:right w:val="nil"/>
            </w:tcBorders>
            <w:shd w:val="clear" w:color="auto" w:fill="FFFFFF"/>
            <w:vAlign w:val="center"/>
            <w:hideMark/>
          </w:tcPr>
          <w:p w:rsidR="00944F1D" w:rsidRDefault="00944F1D">
            <w:pPr>
              <w:rPr>
                <w:rFonts w:ascii="inherit" w:hAnsi="inherit"/>
                <w:color w:val="000000"/>
                <w:sz w:val="17"/>
                <w:szCs w:val="17"/>
              </w:rPr>
            </w:pPr>
          </w:p>
        </w:tc>
        <w:tc>
          <w:tcPr>
            <w:tcW w:w="277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Limit</w:t>
            </w:r>
          </w:p>
        </w:tc>
      </w:tr>
      <w:tr w:rsidR="00944F1D">
        <w:trPr>
          <w:tblCellSpacing w:w="15" w:type="dxa"/>
        </w:trPr>
        <w:tc>
          <w:tcPr>
            <w:tcW w:w="69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lastRenderedPageBreak/>
              <w:t>Expenses incurred wholly and exclusively in earning the income of the company</w:t>
            </w:r>
          </w:p>
        </w:tc>
        <w:tc>
          <w:tcPr>
            <w:tcW w:w="277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944F1D">
        <w:trPr>
          <w:tblCellSpacing w:w="15" w:type="dxa"/>
        </w:trPr>
        <w:tc>
          <w:tcPr>
            <w:tcW w:w="69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Donations to approved charities (with receipts)</w:t>
            </w:r>
          </w:p>
        </w:tc>
        <w:tc>
          <w:tcPr>
            <w:tcW w:w="277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944F1D">
        <w:trPr>
          <w:tblCellSpacing w:w="15" w:type="dxa"/>
        </w:trPr>
        <w:tc>
          <w:tcPr>
            <w:tcW w:w="69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Employer's annual contributions to approved funds concerning employees' salaries</w:t>
            </w:r>
          </w:p>
        </w:tc>
        <w:tc>
          <w:tcPr>
            <w:tcW w:w="277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944F1D">
        <w:trPr>
          <w:tblCellSpacing w:w="15" w:type="dxa"/>
        </w:trPr>
        <w:tc>
          <w:tcPr>
            <w:tcW w:w="69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Expenditure incurred for the maintenance of listed buildings for which there has to be either a Preservation order or certificate by the Minister of Interior that the expenses are in respect of preservation work for restoring the building</w:t>
            </w:r>
          </w:p>
        </w:tc>
        <w:tc>
          <w:tcPr>
            <w:tcW w:w="2775" w:type="dxa"/>
            <w:tcBorders>
              <w:top w:val="nil"/>
              <w:left w:val="nil"/>
              <w:bottom w:val="nil"/>
              <w:right w:val="nil"/>
            </w:tcBorders>
            <w:shd w:val="clear" w:color="auto" w:fill="FFFFFF"/>
            <w:vAlign w:val="center"/>
            <w:hideMark/>
          </w:tcPr>
          <w:p w:rsidR="00944F1D" w:rsidRDefault="00944F1D" w:rsidP="00CC2C10">
            <w:pPr>
              <w:rPr>
                <w:rFonts w:ascii="inherit" w:hAnsi="inherit"/>
                <w:color w:val="000000"/>
                <w:sz w:val="17"/>
                <w:szCs w:val="17"/>
              </w:rPr>
            </w:pPr>
            <w:r>
              <w:rPr>
                <w:rFonts w:ascii="inherit" w:hAnsi="inherit"/>
                <w:color w:val="000000"/>
                <w:sz w:val="20"/>
                <w:szCs w:val="20"/>
              </w:rPr>
              <w:t>Up to</w:t>
            </w:r>
            <w:r w:rsidR="00CC2C10">
              <w:rPr>
                <w:rFonts w:ascii="Times New Roman" w:hAnsi="Times New Roman" w:cs="Times New Roman"/>
                <w:color w:val="000000"/>
                <w:sz w:val="20"/>
                <w:szCs w:val="20"/>
              </w:rPr>
              <w:t>€700,</w:t>
            </w:r>
            <w:r>
              <w:rPr>
                <w:rFonts w:ascii="inherit" w:hAnsi="inherit"/>
                <w:color w:val="000000"/>
                <w:sz w:val="20"/>
                <w:szCs w:val="20"/>
              </w:rPr>
              <w:t xml:space="preserve"> </w:t>
            </w:r>
            <w:r w:rsidR="00CC2C10">
              <w:rPr>
                <w:rFonts w:ascii="Times New Roman" w:hAnsi="Times New Roman" w:cs="Times New Roman"/>
                <w:color w:val="000000"/>
                <w:sz w:val="20"/>
                <w:szCs w:val="20"/>
              </w:rPr>
              <w:t>€1100 or €1200</w:t>
            </w:r>
            <w:r>
              <w:rPr>
                <w:rFonts w:ascii="inherit" w:hAnsi="inherit"/>
                <w:color w:val="000000"/>
                <w:sz w:val="20"/>
                <w:szCs w:val="20"/>
              </w:rPr>
              <w:t xml:space="preserve"> per square meter depending on the size of the building</w:t>
            </w:r>
          </w:p>
        </w:tc>
      </w:tr>
      <w:tr w:rsidR="00944F1D">
        <w:trPr>
          <w:tblCellSpacing w:w="15" w:type="dxa"/>
        </w:trPr>
        <w:tc>
          <w:tcPr>
            <w:tcW w:w="69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Bad debts incurred(Provided all the procedures required have been followed)</w:t>
            </w:r>
          </w:p>
        </w:tc>
        <w:tc>
          <w:tcPr>
            <w:tcW w:w="277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All</w:t>
            </w:r>
          </w:p>
        </w:tc>
      </w:tr>
      <w:tr w:rsidR="00944F1D">
        <w:trPr>
          <w:tblCellSpacing w:w="15" w:type="dxa"/>
        </w:trPr>
        <w:tc>
          <w:tcPr>
            <w:tcW w:w="69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Entertaining expenses incurred for business purposes</w:t>
            </w:r>
          </w:p>
        </w:tc>
        <w:tc>
          <w:tcPr>
            <w:tcW w:w="2775" w:type="dxa"/>
            <w:tcBorders>
              <w:top w:val="nil"/>
              <w:left w:val="nil"/>
              <w:bottom w:val="nil"/>
              <w:right w:val="nil"/>
            </w:tcBorders>
            <w:shd w:val="clear" w:color="auto" w:fill="FFFFFF"/>
            <w:vAlign w:val="center"/>
            <w:hideMark/>
          </w:tcPr>
          <w:p w:rsidR="00944F1D" w:rsidRDefault="00944F1D" w:rsidP="00CC2C10">
            <w:pPr>
              <w:rPr>
                <w:rFonts w:ascii="inherit" w:hAnsi="inherit"/>
                <w:color w:val="000000"/>
                <w:sz w:val="17"/>
                <w:szCs w:val="17"/>
              </w:rPr>
            </w:pPr>
            <w:r>
              <w:rPr>
                <w:rFonts w:ascii="inherit" w:hAnsi="inherit"/>
                <w:color w:val="000000"/>
                <w:sz w:val="20"/>
                <w:szCs w:val="20"/>
              </w:rPr>
              <w:t xml:space="preserve">Lower of </w:t>
            </w:r>
            <w:r w:rsidR="00CC2C10">
              <w:rPr>
                <w:rFonts w:ascii="Times New Roman" w:hAnsi="Times New Roman" w:cs="Times New Roman"/>
                <w:color w:val="000000"/>
                <w:sz w:val="20"/>
                <w:szCs w:val="20"/>
              </w:rPr>
              <w:t>€27,086</w:t>
            </w:r>
            <w:r>
              <w:rPr>
                <w:rFonts w:ascii="inherit" w:hAnsi="inherit"/>
                <w:color w:val="000000"/>
                <w:sz w:val="20"/>
                <w:szCs w:val="20"/>
              </w:rPr>
              <w:t xml:space="preserve"> and 1% of gross revenues</w:t>
            </w:r>
          </w:p>
        </w:tc>
      </w:tr>
    </w:tbl>
    <w:p w:rsidR="00944F1D" w:rsidRDefault="00944F1D" w:rsidP="00944F1D">
      <w:pPr>
        <w:rPr>
          <w:rFonts w:ascii="inherit" w:hAnsi="inherit"/>
          <w:color w:val="000000"/>
          <w:sz w:val="17"/>
          <w:szCs w:val="17"/>
        </w:rPr>
      </w:pPr>
      <w:r>
        <w:rPr>
          <w:rFonts w:ascii="inherit" w:hAnsi="inherit"/>
          <w:color w:val="000000"/>
          <w:sz w:val="17"/>
          <w:szCs w:val="17"/>
        </w:rPr>
        <w:br/>
      </w:r>
      <w:r>
        <w:rPr>
          <w:rFonts w:ascii="inherit" w:hAnsi="inherit"/>
          <w:color w:val="000000"/>
          <w:sz w:val="17"/>
          <w:szCs w:val="17"/>
        </w:rPr>
        <w:br/>
      </w:r>
      <w:r>
        <w:rPr>
          <w:rFonts w:ascii="inherit" w:hAnsi="inherit"/>
          <w:color w:val="000000"/>
          <w:sz w:val="20"/>
          <w:szCs w:val="20"/>
        </w:rPr>
        <w:t xml:space="preserve">The following expenses are not deducted from companies' income: </w:t>
      </w:r>
    </w:p>
    <w:p w:rsidR="00944F1D" w:rsidRDefault="00944F1D" w:rsidP="00944F1D">
      <w:pPr>
        <w:numPr>
          <w:ilvl w:val="0"/>
          <w:numId w:val="3"/>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Expenses of a private saloon car (i.e. petrol, maintenance costs etc). </w:t>
      </w:r>
    </w:p>
    <w:p w:rsidR="00944F1D" w:rsidRDefault="00944F1D" w:rsidP="00944F1D">
      <w:pPr>
        <w:numPr>
          <w:ilvl w:val="0"/>
          <w:numId w:val="3"/>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Interest attributable to acquiring private saloon cars, and to assets not used in the business is not deductible for 7 years. After 7 years this interest will be deductible for tax purposes.</w:t>
      </w:r>
    </w:p>
    <w:p w:rsidR="00944F1D" w:rsidRDefault="00944F1D" w:rsidP="00944F1D">
      <w:pPr>
        <w:spacing w:after="0"/>
        <w:rPr>
          <w:rFonts w:ascii="inherit" w:hAnsi="inherit"/>
          <w:color w:val="000000"/>
          <w:sz w:val="17"/>
          <w:szCs w:val="17"/>
        </w:rPr>
      </w:pPr>
      <w:r>
        <w:rPr>
          <w:rStyle w:val="Strong"/>
          <w:rFonts w:ascii="inherit" w:hAnsi="inherit"/>
          <w:color w:val="000000"/>
          <w:sz w:val="20"/>
          <w:szCs w:val="20"/>
        </w:rPr>
        <w:t>Tax Losses</w:t>
      </w:r>
    </w:p>
    <w:p w:rsidR="00944F1D" w:rsidRDefault="00944F1D" w:rsidP="00944F1D">
      <w:pPr>
        <w:rPr>
          <w:rFonts w:ascii="inherit" w:hAnsi="inherit"/>
          <w:color w:val="000000"/>
          <w:sz w:val="17"/>
          <w:szCs w:val="17"/>
        </w:rPr>
      </w:pPr>
      <w:r>
        <w:rPr>
          <w:rFonts w:ascii="inherit" w:hAnsi="inherit"/>
          <w:color w:val="000000"/>
          <w:sz w:val="20"/>
          <w:szCs w:val="20"/>
        </w:rPr>
        <w:t xml:space="preserve">Tax losses can be offset against profits from other activities. If in the same year there are no profits from other activities, tax losses can be carried forward and set off against taxable income without time limit. This provision is applicable for all losses incurred from 1997 tax year onwards. </w:t>
      </w:r>
      <w:r>
        <w:rPr>
          <w:rFonts w:ascii="inherit" w:hAnsi="inherit"/>
          <w:color w:val="000000"/>
          <w:sz w:val="20"/>
          <w:szCs w:val="20"/>
        </w:rPr>
        <w:br/>
      </w:r>
      <w:r>
        <w:rPr>
          <w:rFonts w:ascii="inherit" w:hAnsi="inherit"/>
          <w:color w:val="000000"/>
          <w:sz w:val="20"/>
          <w:szCs w:val="20"/>
        </w:rPr>
        <w:br/>
        <w:t xml:space="preserve">A partnership or a sole trader transferring business into a company can carry forward tax losses into the company and offset it with future profits. </w:t>
      </w:r>
      <w:r>
        <w:rPr>
          <w:rFonts w:ascii="inherit" w:hAnsi="inherit"/>
          <w:color w:val="000000"/>
          <w:sz w:val="20"/>
          <w:szCs w:val="20"/>
        </w:rPr>
        <w:br/>
      </w:r>
      <w:r>
        <w:rPr>
          <w:rFonts w:ascii="inherit" w:hAnsi="inherit"/>
          <w:color w:val="000000"/>
          <w:sz w:val="20"/>
          <w:szCs w:val="20"/>
        </w:rPr>
        <w:br/>
        <w:t xml:space="preserve">A company in Cyprus can set off losses from a permanent establishment abroad against profits from the company in Cyprus. Any subsequent profits of the permanent establishment abroad should be taxed in Cyprus to the extent of the allowable losses, which were set off. </w:t>
      </w:r>
    </w:p>
    <w:p w:rsidR="00944F1D" w:rsidRDefault="00944F1D" w:rsidP="00944F1D">
      <w:pPr>
        <w:rPr>
          <w:rFonts w:ascii="inherit" w:hAnsi="inherit"/>
          <w:color w:val="000000"/>
          <w:sz w:val="17"/>
          <w:szCs w:val="17"/>
        </w:rPr>
      </w:pPr>
      <w:r>
        <w:rPr>
          <w:rStyle w:val="Emphasis"/>
          <w:rFonts w:ascii="inherit" w:hAnsi="inherit"/>
          <w:color w:val="000000"/>
          <w:sz w:val="20"/>
          <w:szCs w:val="20"/>
        </w:rPr>
        <w:t>Group Loss Relief</w:t>
      </w:r>
    </w:p>
    <w:p w:rsidR="00944F1D" w:rsidRDefault="00944F1D" w:rsidP="00944F1D">
      <w:pPr>
        <w:rPr>
          <w:rFonts w:ascii="inherit" w:hAnsi="inherit"/>
          <w:color w:val="000000"/>
          <w:sz w:val="17"/>
          <w:szCs w:val="17"/>
        </w:rPr>
      </w:pPr>
      <w:r>
        <w:rPr>
          <w:rFonts w:ascii="inherit" w:hAnsi="inherit"/>
          <w:color w:val="000000"/>
          <w:sz w:val="20"/>
          <w:szCs w:val="20"/>
        </w:rPr>
        <w:t xml:space="preserve">Group loss relief is the offsetting of the tax loss of one company in the group with the taxable income of another company in the same group. Group loss relief is allowed if both companies are tax residents in Cyprus. </w:t>
      </w:r>
    </w:p>
    <w:p w:rsidR="00944F1D" w:rsidRDefault="00944F1D" w:rsidP="00944F1D">
      <w:pPr>
        <w:rPr>
          <w:rFonts w:ascii="inherit" w:hAnsi="inherit"/>
          <w:color w:val="000000"/>
          <w:sz w:val="17"/>
          <w:szCs w:val="17"/>
        </w:rPr>
      </w:pPr>
      <w:r>
        <w:rPr>
          <w:rFonts w:ascii="inherit" w:hAnsi="inherit"/>
          <w:color w:val="000000"/>
          <w:sz w:val="20"/>
          <w:szCs w:val="20"/>
        </w:rPr>
        <w:t>Group of companies exist when:</w:t>
      </w:r>
    </w:p>
    <w:p w:rsidR="00944F1D" w:rsidRDefault="00944F1D" w:rsidP="00944F1D">
      <w:pPr>
        <w:numPr>
          <w:ilvl w:val="0"/>
          <w:numId w:val="4"/>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A company is holding 75% of the voting rights of the other company, or </w:t>
      </w:r>
    </w:p>
    <w:p w:rsidR="00944F1D" w:rsidRDefault="00944F1D" w:rsidP="00944F1D">
      <w:pPr>
        <w:numPr>
          <w:ilvl w:val="0"/>
          <w:numId w:val="4"/>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Both the companies are 75% owned by a third company.</w:t>
      </w:r>
    </w:p>
    <w:p w:rsidR="00944F1D" w:rsidRDefault="00944F1D" w:rsidP="00944F1D">
      <w:pPr>
        <w:spacing w:after="0"/>
        <w:rPr>
          <w:rFonts w:ascii="inherit" w:hAnsi="inherit"/>
          <w:color w:val="000000"/>
          <w:sz w:val="17"/>
          <w:szCs w:val="17"/>
        </w:rPr>
      </w:pPr>
      <w:r>
        <w:rPr>
          <w:rFonts w:ascii="inherit" w:hAnsi="inherit"/>
          <w:color w:val="000000"/>
          <w:sz w:val="17"/>
          <w:szCs w:val="17"/>
        </w:rPr>
        <w:br/>
      </w:r>
      <w:r>
        <w:rPr>
          <w:rFonts w:ascii="inherit" w:hAnsi="inherit"/>
          <w:color w:val="000000"/>
          <w:sz w:val="20"/>
          <w:szCs w:val="20"/>
        </w:rPr>
        <w:t xml:space="preserve">Conditions that should be met for </w:t>
      </w:r>
      <w:proofErr w:type="spellStart"/>
      <w:r>
        <w:rPr>
          <w:rFonts w:ascii="inherit" w:hAnsi="inherit"/>
          <w:color w:val="000000"/>
          <w:sz w:val="20"/>
          <w:szCs w:val="20"/>
        </w:rPr>
        <w:t>utilisation</w:t>
      </w:r>
      <w:proofErr w:type="spellEnd"/>
      <w:r>
        <w:rPr>
          <w:rFonts w:ascii="inherit" w:hAnsi="inherit"/>
          <w:color w:val="000000"/>
          <w:sz w:val="20"/>
          <w:szCs w:val="20"/>
        </w:rPr>
        <w:t xml:space="preserve"> of group loss relief: </w:t>
      </w:r>
    </w:p>
    <w:p w:rsidR="00944F1D" w:rsidRDefault="00944F1D" w:rsidP="00944F1D">
      <w:pPr>
        <w:numPr>
          <w:ilvl w:val="0"/>
          <w:numId w:val="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The companies have been members of the group for the whole tax year. </w:t>
      </w:r>
    </w:p>
    <w:p w:rsidR="00944F1D" w:rsidRDefault="00944F1D" w:rsidP="00944F1D">
      <w:pPr>
        <w:numPr>
          <w:ilvl w:val="0"/>
          <w:numId w:val="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Tax losses can only be offset with tax profits of the same year.</w:t>
      </w:r>
    </w:p>
    <w:p w:rsidR="00944F1D" w:rsidRDefault="00944F1D" w:rsidP="00944F1D">
      <w:pPr>
        <w:spacing w:after="0"/>
        <w:rPr>
          <w:rFonts w:ascii="inherit" w:hAnsi="inherit"/>
          <w:color w:val="000000"/>
          <w:sz w:val="17"/>
          <w:szCs w:val="17"/>
        </w:rPr>
      </w:pPr>
      <w:proofErr w:type="spellStart"/>
      <w:r>
        <w:rPr>
          <w:rStyle w:val="Strong"/>
          <w:rFonts w:ascii="inherit" w:hAnsi="inherit"/>
          <w:color w:val="000000"/>
          <w:sz w:val="20"/>
          <w:szCs w:val="20"/>
        </w:rPr>
        <w:lastRenderedPageBreak/>
        <w:t>Reorganisations</w:t>
      </w:r>
      <w:proofErr w:type="spellEnd"/>
    </w:p>
    <w:p w:rsidR="00944F1D" w:rsidRDefault="00944F1D" w:rsidP="00944F1D">
      <w:pPr>
        <w:rPr>
          <w:rFonts w:ascii="inherit" w:hAnsi="inherit"/>
          <w:color w:val="000000"/>
          <w:sz w:val="17"/>
          <w:szCs w:val="17"/>
        </w:rPr>
      </w:pPr>
      <w:r>
        <w:rPr>
          <w:rFonts w:ascii="inherit" w:hAnsi="inherit"/>
          <w:color w:val="000000"/>
          <w:sz w:val="20"/>
          <w:szCs w:val="20"/>
        </w:rPr>
        <w:t xml:space="preserve">Within the framework of </w:t>
      </w:r>
      <w:proofErr w:type="spellStart"/>
      <w:r>
        <w:rPr>
          <w:rFonts w:ascii="inherit" w:hAnsi="inherit"/>
          <w:color w:val="000000"/>
          <w:sz w:val="20"/>
          <w:szCs w:val="20"/>
        </w:rPr>
        <w:t>reorganisation</w:t>
      </w:r>
      <w:proofErr w:type="spellEnd"/>
      <w:r>
        <w:rPr>
          <w:rFonts w:ascii="inherit" w:hAnsi="inherit"/>
          <w:color w:val="000000"/>
          <w:sz w:val="20"/>
          <w:szCs w:val="20"/>
        </w:rPr>
        <w:t xml:space="preserve"> transfers of assets and liabilities between companies can be effected without any tax consequences. </w:t>
      </w:r>
      <w:r>
        <w:rPr>
          <w:rFonts w:ascii="inherit" w:hAnsi="inherit"/>
          <w:color w:val="000000"/>
          <w:sz w:val="20"/>
          <w:szCs w:val="20"/>
        </w:rPr>
        <w:br/>
      </w:r>
      <w:r>
        <w:rPr>
          <w:rFonts w:ascii="inherit" w:hAnsi="inherit"/>
          <w:color w:val="000000"/>
          <w:sz w:val="20"/>
          <w:szCs w:val="20"/>
        </w:rPr>
        <w:br/>
      </w:r>
      <w:proofErr w:type="spellStart"/>
      <w:r>
        <w:rPr>
          <w:rFonts w:ascii="inherit" w:hAnsi="inherit"/>
          <w:color w:val="000000"/>
          <w:sz w:val="20"/>
          <w:szCs w:val="20"/>
        </w:rPr>
        <w:t>Reorganisations</w:t>
      </w:r>
      <w:proofErr w:type="spellEnd"/>
      <w:r>
        <w:rPr>
          <w:rFonts w:ascii="inherit" w:hAnsi="inherit"/>
          <w:color w:val="000000"/>
          <w:sz w:val="20"/>
          <w:szCs w:val="20"/>
        </w:rPr>
        <w:t xml:space="preserve"> are defined as </w:t>
      </w:r>
    </w:p>
    <w:p w:rsidR="00944F1D" w:rsidRDefault="00944F1D" w:rsidP="00944F1D">
      <w:pPr>
        <w:numPr>
          <w:ilvl w:val="0"/>
          <w:numId w:val="6"/>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mergers </w:t>
      </w:r>
    </w:p>
    <w:p w:rsidR="00944F1D" w:rsidRDefault="00944F1D" w:rsidP="00944F1D">
      <w:pPr>
        <w:numPr>
          <w:ilvl w:val="0"/>
          <w:numId w:val="6"/>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demergers </w:t>
      </w:r>
    </w:p>
    <w:p w:rsidR="00944F1D" w:rsidRDefault="00944F1D" w:rsidP="00944F1D">
      <w:pPr>
        <w:numPr>
          <w:ilvl w:val="0"/>
          <w:numId w:val="6"/>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transfer of assets in exchange of shares and </w:t>
      </w:r>
    </w:p>
    <w:p w:rsidR="00944F1D" w:rsidRDefault="00944F1D" w:rsidP="00944F1D">
      <w:pPr>
        <w:numPr>
          <w:ilvl w:val="0"/>
          <w:numId w:val="6"/>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exchange of shares</w:t>
      </w:r>
    </w:p>
    <w:p w:rsidR="00944F1D" w:rsidRDefault="00944F1D" w:rsidP="00944F1D">
      <w:pPr>
        <w:spacing w:after="0"/>
        <w:rPr>
          <w:rFonts w:ascii="inherit" w:hAnsi="inherit"/>
          <w:color w:val="000000"/>
          <w:sz w:val="17"/>
          <w:szCs w:val="17"/>
        </w:rPr>
      </w:pPr>
      <w:r>
        <w:rPr>
          <w:rStyle w:val="Strong"/>
          <w:rFonts w:ascii="inherit" w:hAnsi="inherit"/>
          <w:color w:val="000000"/>
          <w:sz w:val="20"/>
          <w:szCs w:val="20"/>
        </w:rPr>
        <w:t>Wear and Tear Allowance Rates</w:t>
      </w:r>
    </w:p>
    <w:p w:rsidR="00944F1D" w:rsidRDefault="00944F1D" w:rsidP="00944F1D">
      <w:pPr>
        <w:rPr>
          <w:rFonts w:ascii="inherit" w:hAnsi="inherit"/>
          <w:color w:val="000000"/>
          <w:sz w:val="17"/>
          <w:szCs w:val="17"/>
        </w:rPr>
      </w:pPr>
      <w:r>
        <w:rPr>
          <w:rFonts w:ascii="inherit" w:hAnsi="inherit"/>
          <w:color w:val="000000"/>
          <w:sz w:val="20"/>
          <w:szCs w:val="20"/>
        </w:rPr>
        <w:t>Wear and tear allowances are estimated as a percentage on the cost of acquisition of fixed assets and are deducted from the taxable income of a company.</w:t>
      </w:r>
    </w:p>
    <w:tbl>
      <w:tblPr>
        <w:tblW w:w="0" w:type="auto"/>
        <w:tblCellSpacing w:w="15" w:type="dxa"/>
        <w:shd w:val="clear" w:color="auto" w:fill="999999"/>
        <w:tblCellMar>
          <w:left w:w="0" w:type="dxa"/>
          <w:right w:w="0" w:type="dxa"/>
        </w:tblCellMar>
        <w:tblLook w:val="04A0"/>
      </w:tblPr>
      <w:tblGrid>
        <w:gridCol w:w="6815"/>
        <w:gridCol w:w="2605"/>
      </w:tblGrid>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Categories</w:t>
            </w:r>
          </w:p>
        </w:tc>
        <w:tc>
          <w:tcPr>
            <w:tcW w:w="334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Percentages of Allowance (%)</w:t>
            </w:r>
          </w:p>
        </w:tc>
      </w:tr>
      <w:tr w:rsidR="00944F1D">
        <w:trPr>
          <w:tblCellSpacing w:w="15" w:type="dxa"/>
        </w:trPr>
        <w:tc>
          <w:tcPr>
            <w:tcW w:w="9720" w:type="dxa"/>
            <w:gridSpan w:val="2"/>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Style w:val="Strong"/>
                <w:rFonts w:ascii="inherit" w:hAnsi="inherit"/>
                <w:color w:val="000000"/>
                <w:sz w:val="20"/>
                <w:szCs w:val="20"/>
              </w:rPr>
              <w:t>Machinery and Equipment</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Machinery and Equipment</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10</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Furniture and fittings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10</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Industrial carpets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10</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Televisions and video</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10</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Farming, animal husbandry</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15</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Computer hardware and operation software</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20</w:t>
            </w:r>
          </w:p>
        </w:tc>
      </w:tr>
      <w:tr w:rsidR="00944F1D">
        <w:trPr>
          <w:tblCellSpacing w:w="15" w:type="dxa"/>
        </w:trPr>
        <w:tc>
          <w:tcPr>
            <w:tcW w:w="9720" w:type="dxa"/>
            <w:gridSpan w:val="2"/>
            <w:tcBorders>
              <w:top w:val="nil"/>
              <w:left w:val="nil"/>
              <w:bottom w:val="nil"/>
              <w:right w:val="nil"/>
            </w:tcBorders>
            <w:shd w:val="clear" w:color="auto" w:fill="FFFFFF"/>
            <w:vAlign w:val="center"/>
            <w:hideMark/>
          </w:tcPr>
          <w:p w:rsidR="00944F1D" w:rsidRDefault="00944F1D">
            <w:pPr>
              <w:rPr>
                <w:rFonts w:ascii="inherit" w:hAnsi="inherit"/>
                <w:color w:val="000000"/>
                <w:sz w:val="17"/>
                <w:szCs w:val="17"/>
              </w:rPr>
            </w:pPr>
          </w:p>
          <w:p w:rsidR="00944F1D" w:rsidRDefault="00944F1D" w:rsidP="00944F1D">
            <w:pPr>
              <w:pStyle w:val="NormalWeb"/>
              <w:rPr>
                <w:rFonts w:ascii="inherit" w:hAnsi="inherit"/>
                <w:color w:val="000000"/>
                <w:sz w:val="17"/>
                <w:szCs w:val="17"/>
              </w:rPr>
            </w:pPr>
            <w:r>
              <w:rPr>
                <w:rStyle w:val="Strong"/>
                <w:rFonts w:ascii="inherit" w:hAnsi="inherit"/>
                <w:color w:val="000000"/>
                <w:sz w:val="20"/>
                <w:szCs w:val="20"/>
              </w:rPr>
              <w:t>Vehicle</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Saloon cars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Nil</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Vans, taxis, trucks, buses, pick-up and motorcycles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20</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Tractors, excavators, bulldozers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25</w:t>
            </w:r>
          </w:p>
        </w:tc>
      </w:tr>
      <w:tr w:rsidR="00944F1D">
        <w:trPr>
          <w:tblCellSpacing w:w="15" w:type="dxa"/>
        </w:trPr>
        <w:tc>
          <w:tcPr>
            <w:tcW w:w="9720" w:type="dxa"/>
            <w:gridSpan w:val="2"/>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b/>
                <w:bCs/>
                <w:color w:val="000000"/>
                <w:sz w:val="20"/>
                <w:szCs w:val="20"/>
              </w:rPr>
              <w:br/>
            </w:r>
            <w:r>
              <w:rPr>
                <w:rStyle w:val="Strong"/>
                <w:rFonts w:ascii="inherit" w:hAnsi="inherit"/>
                <w:color w:val="000000"/>
                <w:sz w:val="20"/>
                <w:szCs w:val="20"/>
              </w:rPr>
              <w:t>Loose Tools</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Loose tools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33 1/3</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Video tapes of video clubs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50</w:t>
            </w:r>
          </w:p>
        </w:tc>
      </w:tr>
      <w:tr w:rsidR="00944F1D">
        <w:trPr>
          <w:tblCellSpacing w:w="15" w:type="dxa"/>
        </w:trPr>
        <w:tc>
          <w:tcPr>
            <w:tcW w:w="9720" w:type="dxa"/>
            <w:gridSpan w:val="2"/>
            <w:tcBorders>
              <w:top w:val="nil"/>
              <w:left w:val="nil"/>
              <w:bottom w:val="nil"/>
              <w:right w:val="nil"/>
            </w:tcBorders>
            <w:shd w:val="clear" w:color="auto" w:fill="FFFFFF"/>
            <w:vAlign w:val="center"/>
            <w:hideMark/>
          </w:tcPr>
          <w:p w:rsidR="00944F1D" w:rsidRDefault="00944F1D">
            <w:pPr>
              <w:rPr>
                <w:rFonts w:ascii="inherit" w:hAnsi="inherit"/>
                <w:color w:val="000000"/>
                <w:sz w:val="17"/>
                <w:szCs w:val="17"/>
              </w:rPr>
            </w:pPr>
          </w:p>
          <w:p w:rsidR="00944F1D" w:rsidRDefault="00944F1D" w:rsidP="00944F1D">
            <w:pPr>
              <w:rPr>
                <w:rFonts w:ascii="inherit" w:hAnsi="inherit"/>
                <w:color w:val="000000"/>
                <w:sz w:val="17"/>
                <w:szCs w:val="17"/>
              </w:rPr>
            </w:pPr>
            <w:r>
              <w:rPr>
                <w:rFonts w:ascii="inherit" w:hAnsi="inherit"/>
                <w:b/>
                <w:bCs/>
                <w:color w:val="000000"/>
                <w:sz w:val="20"/>
                <w:szCs w:val="20"/>
              </w:rPr>
              <w:br/>
            </w:r>
            <w:r>
              <w:rPr>
                <w:rStyle w:val="Strong"/>
                <w:rFonts w:ascii="inherit" w:hAnsi="inherit"/>
                <w:color w:val="000000"/>
                <w:sz w:val="20"/>
                <w:szCs w:val="20"/>
              </w:rPr>
              <w:lastRenderedPageBreak/>
              <w:t>Buildings</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lastRenderedPageBreak/>
              <w:t>Commercial buildings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3</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Industrial, agricultural, hotels, tourist villages, tourist apartments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4</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Flats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3</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Metallic greenhouse structures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10</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Wooden greenhouse structures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33 1/3</w:t>
            </w:r>
          </w:p>
        </w:tc>
      </w:tr>
      <w:tr w:rsidR="00944F1D">
        <w:trPr>
          <w:tblCellSpacing w:w="15" w:type="dxa"/>
        </w:trPr>
        <w:tc>
          <w:tcPr>
            <w:tcW w:w="9720" w:type="dxa"/>
            <w:gridSpan w:val="2"/>
            <w:tcBorders>
              <w:top w:val="nil"/>
              <w:left w:val="nil"/>
              <w:bottom w:val="nil"/>
              <w:right w:val="nil"/>
            </w:tcBorders>
            <w:shd w:val="clear" w:color="auto" w:fill="FFFFFF"/>
            <w:vAlign w:val="center"/>
            <w:hideMark/>
          </w:tcPr>
          <w:p w:rsidR="00944F1D" w:rsidRDefault="00944F1D">
            <w:pPr>
              <w:rPr>
                <w:rFonts w:ascii="inherit" w:hAnsi="inherit"/>
                <w:color w:val="000000"/>
                <w:sz w:val="17"/>
                <w:szCs w:val="17"/>
              </w:rPr>
            </w:pPr>
          </w:p>
          <w:p w:rsidR="00944F1D" w:rsidRDefault="00944F1D" w:rsidP="00944F1D">
            <w:pPr>
              <w:rPr>
                <w:rFonts w:ascii="inherit" w:hAnsi="inherit"/>
                <w:color w:val="000000"/>
                <w:sz w:val="17"/>
                <w:szCs w:val="17"/>
              </w:rPr>
            </w:pPr>
            <w:r>
              <w:rPr>
                <w:rFonts w:ascii="inherit" w:hAnsi="inherit"/>
                <w:b/>
                <w:bCs/>
                <w:color w:val="000000"/>
                <w:sz w:val="20"/>
                <w:szCs w:val="20"/>
              </w:rPr>
              <w:br/>
            </w:r>
            <w:r>
              <w:rPr>
                <w:rStyle w:val="Strong"/>
                <w:rFonts w:ascii="inherit" w:hAnsi="inherit"/>
                <w:color w:val="000000"/>
                <w:sz w:val="20"/>
                <w:szCs w:val="20"/>
              </w:rPr>
              <w:t>Application software</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Cost of acquisition in excess of C£1000</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33 1/3</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Cost of acquisition lower than C£1000</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100</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pPr>
              <w:rPr>
                <w:rFonts w:ascii="inherit" w:hAnsi="inherit"/>
                <w:color w:val="000000"/>
                <w:sz w:val="17"/>
                <w:szCs w:val="17"/>
              </w:rPr>
            </w:pPr>
          </w:p>
        </w:tc>
        <w:tc>
          <w:tcPr>
            <w:tcW w:w="3345" w:type="dxa"/>
            <w:tcBorders>
              <w:top w:val="nil"/>
              <w:left w:val="nil"/>
              <w:bottom w:val="nil"/>
              <w:right w:val="nil"/>
            </w:tcBorders>
            <w:shd w:val="clear" w:color="auto" w:fill="FFFFFF"/>
            <w:vAlign w:val="center"/>
            <w:hideMark/>
          </w:tcPr>
          <w:p w:rsidR="00944F1D" w:rsidRDefault="00944F1D">
            <w:pPr>
              <w:rPr>
                <w:rFonts w:ascii="inherit" w:hAnsi="inherit"/>
                <w:color w:val="000000"/>
                <w:sz w:val="17"/>
                <w:szCs w:val="17"/>
              </w:rPr>
            </w:pPr>
          </w:p>
        </w:tc>
      </w:tr>
      <w:tr w:rsidR="00944F1D">
        <w:trPr>
          <w:tblCellSpacing w:w="15" w:type="dxa"/>
        </w:trPr>
        <w:tc>
          <w:tcPr>
            <w:tcW w:w="9720" w:type="dxa"/>
            <w:gridSpan w:val="2"/>
            <w:tcBorders>
              <w:top w:val="nil"/>
              <w:left w:val="nil"/>
              <w:bottom w:val="nil"/>
              <w:right w:val="nil"/>
            </w:tcBorders>
            <w:shd w:val="clear" w:color="auto" w:fill="FFFFFF"/>
            <w:vAlign w:val="center"/>
            <w:hideMark/>
          </w:tcPr>
          <w:p w:rsidR="00944F1D" w:rsidRDefault="00944F1D" w:rsidP="00944F1D">
            <w:pPr>
              <w:pStyle w:val="NormalWeb"/>
              <w:rPr>
                <w:rFonts w:ascii="inherit" w:hAnsi="inherit"/>
                <w:color w:val="000000"/>
                <w:sz w:val="17"/>
                <w:szCs w:val="17"/>
              </w:rPr>
            </w:pPr>
            <w:r>
              <w:rPr>
                <w:rFonts w:ascii="inherit" w:hAnsi="inherit"/>
                <w:b/>
                <w:bCs/>
                <w:color w:val="000000"/>
                <w:sz w:val="20"/>
                <w:szCs w:val="20"/>
              </w:rPr>
              <w:br/>
            </w:r>
            <w:r>
              <w:rPr>
                <w:rStyle w:val="Strong"/>
                <w:rFonts w:ascii="inherit" w:hAnsi="inherit"/>
                <w:color w:val="000000"/>
                <w:sz w:val="20"/>
                <w:szCs w:val="20"/>
              </w:rPr>
              <w:t>Ships</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Sailing vessels lighters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4.5</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Steamers, tugs, trawlers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6</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Motor launches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12.5</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Second hand vessels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By Special Agreement</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New passenger ships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6</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New cargo ships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8</w:t>
            </w:r>
          </w:p>
        </w:tc>
      </w:tr>
      <w:tr w:rsidR="00944F1D">
        <w:trPr>
          <w:tblCellSpacing w:w="15" w:type="dxa"/>
        </w:trPr>
        <w:tc>
          <w:tcPr>
            <w:tcW w:w="972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Second hand vessels</w:t>
            </w:r>
          </w:p>
        </w:tc>
        <w:tc>
          <w:tcPr>
            <w:tcW w:w="33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Over their useful economic lives</w:t>
            </w:r>
          </w:p>
        </w:tc>
      </w:tr>
    </w:tbl>
    <w:p w:rsidR="00944F1D" w:rsidRDefault="00944F1D" w:rsidP="00944F1D">
      <w:pPr>
        <w:rPr>
          <w:rFonts w:ascii="inherit" w:hAnsi="inherit"/>
          <w:color w:val="000000"/>
          <w:sz w:val="17"/>
          <w:szCs w:val="17"/>
        </w:rPr>
      </w:pPr>
      <w:r>
        <w:rPr>
          <w:rFonts w:ascii="inherit" w:hAnsi="inherit"/>
          <w:b/>
          <w:bCs/>
          <w:color w:val="000000"/>
          <w:sz w:val="20"/>
          <w:szCs w:val="20"/>
        </w:rPr>
        <w:br/>
      </w:r>
      <w:r>
        <w:rPr>
          <w:rStyle w:val="Strong"/>
          <w:rFonts w:ascii="inherit" w:hAnsi="inherit"/>
          <w:color w:val="000000"/>
          <w:sz w:val="20"/>
          <w:szCs w:val="20"/>
        </w:rPr>
        <w:t>International Business Units (IBU)</w:t>
      </w:r>
    </w:p>
    <w:p w:rsidR="00944F1D" w:rsidRDefault="00944F1D" w:rsidP="00944F1D">
      <w:pPr>
        <w:rPr>
          <w:rFonts w:ascii="inherit" w:hAnsi="inherit"/>
          <w:color w:val="000000"/>
          <w:sz w:val="17"/>
          <w:szCs w:val="17"/>
        </w:rPr>
      </w:pPr>
      <w:r>
        <w:rPr>
          <w:rFonts w:ascii="inherit" w:hAnsi="inherit"/>
          <w:color w:val="000000"/>
          <w:sz w:val="20"/>
          <w:szCs w:val="20"/>
        </w:rPr>
        <w:t xml:space="preserve">As of 1st of January 2003, Cyprus International Business Entities are subject to corporate tax rate of 10%. </w:t>
      </w:r>
      <w:r>
        <w:rPr>
          <w:rFonts w:ascii="inherit" w:hAnsi="inherit"/>
          <w:color w:val="000000"/>
          <w:sz w:val="20"/>
          <w:szCs w:val="20"/>
        </w:rPr>
        <w:br/>
      </w:r>
      <w:r>
        <w:rPr>
          <w:rFonts w:ascii="inherit" w:hAnsi="inherit"/>
          <w:color w:val="000000"/>
          <w:sz w:val="20"/>
          <w:szCs w:val="20"/>
        </w:rPr>
        <w:br/>
        <w:t xml:space="preserve">For IBU who had the option to continue with the previous tax regime (4.25%) for the years 2003, 2004 and 2005, provided that they had income or commercial activity in 2001, the following provisions do not apply during the transitional period when computing the taxable income: </w:t>
      </w:r>
    </w:p>
    <w:p w:rsidR="00944F1D" w:rsidRDefault="00944F1D" w:rsidP="00944F1D">
      <w:pPr>
        <w:numPr>
          <w:ilvl w:val="0"/>
          <w:numId w:val="7"/>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Exemption of 50% on interest income </w:t>
      </w:r>
    </w:p>
    <w:p w:rsidR="00944F1D" w:rsidRDefault="00944F1D" w:rsidP="00944F1D">
      <w:pPr>
        <w:numPr>
          <w:ilvl w:val="0"/>
          <w:numId w:val="7"/>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Exemption for dividend received from abroad </w:t>
      </w:r>
    </w:p>
    <w:p w:rsidR="00944F1D" w:rsidRDefault="00944F1D" w:rsidP="00944F1D">
      <w:pPr>
        <w:numPr>
          <w:ilvl w:val="0"/>
          <w:numId w:val="7"/>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Exemption from disposal of securities </w:t>
      </w:r>
    </w:p>
    <w:p w:rsidR="00944F1D" w:rsidRDefault="00944F1D" w:rsidP="00944F1D">
      <w:pPr>
        <w:numPr>
          <w:ilvl w:val="0"/>
          <w:numId w:val="7"/>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Group relief for losses </w:t>
      </w:r>
    </w:p>
    <w:p w:rsidR="00944F1D" w:rsidRDefault="00944F1D" w:rsidP="00944F1D">
      <w:pPr>
        <w:numPr>
          <w:ilvl w:val="0"/>
          <w:numId w:val="7"/>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Expenses for </w:t>
      </w:r>
      <w:proofErr w:type="spellStart"/>
      <w:r>
        <w:rPr>
          <w:rFonts w:ascii="inherit" w:hAnsi="inherit"/>
          <w:color w:val="000000"/>
          <w:sz w:val="20"/>
          <w:szCs w:val="20"/>
        </w:rPr>
        <w:t>reorganisations</w:t>
      </w:r>
      <w:proofErr w:type="spellEnd"/>
      <w:r>
        <w:rPr>
          <w:rFonts w:ascii="inherit" w:hAnsi="inherit"/>
          <w:color w:val="000000"/>
          <w:sz w:val="20"/>
          <w:szCs w:val="20"/>
        </w:rPr>
        <w:t xml:space="preserve"> </w:t>
      </w:r>
    </w:p>
    <w:p w:rsidR="00944F1D" w:rsidRDefault="00944F1D" w:rsidP="00944F1D">
      <w:pPr>
        <w:numPr>
          <w:ilvl w:val="0"/>
          <w:numId w:val="7"/>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lastRenderedPageBreak/>
        <w:t xml:space="preserve">Losses that can be carried forward start from year 2001 onwards and not from 1997 </w:t>
      </w:r>
    </w:p>
    <w:p w:rsidR="00944F1D" w:rsidRDefault="00944F1D" w:rsidP="00944F1D">
      <w:pPr>
        <w:numPr>
          <w:ilvl w:val="0"/>
          <w:numId w:val="7"/>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In the absence of double tax treaty no credit of foreign taxes can be given </w:t>
      </w:r>
    </w:p>
    <w:p w:rsidR="00944F1D" w:rsidRDefault="00944F1D" w:rsidP="00944F1D">
      <w:pPr>
        <w:numPr>
          <w:ilvl w:val="0"/>
          <w:numId w:val="7"/>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The </w:t>
      </w:r>
      <w:proofErr w:type="spellStart"/>
      <w:r>
        <w:rPr>
          <w:rFonts w:ascii="inherit" w:hAnsi="inherit"/>
          <w:color w:val="000000"/>
          <w:sz w:val="20"/>
          <w:szCs w:val="20"/>
        </w:rPr>
        <w:t>defence</w:t>
      </w:r>
      <w:proofErr w:type="spellEnd"/>
      <w:r>
        <w:rPr>
          <w:rFonts w:ascii="inherit" w:hAnsi="inherit"/>
          <w:color w:val="000000"/>
          <w:sz w:val="20"/>
          <w:szCs w:val="20"/>
        </w:rPr>
        <w:t xml:space="preserve"> fund provisions for contributions do not apply</w:t>
      </w:r>
    </w:p>
    <w:p w:rsidR="00944F1D" w:rsidRDefault="00944F1D" w:rsidP="00944F1D">
      <w:pPr>
        <w:spacing w:after="0"/>
        <w:rPr>
          <w:rFonts w:ascii="inherit" w:hAnsi="inherit"/>
          <w:color w:val="000000"/>
          <w:sz w:val="17"/>
          <w:szCs w:val="17"/>
        </w:rPr>
      </w:pPr>
      <w:r>
        <w:rPr>
          <w:rStyle w:val="Strong"/>
          <w:rFonts w:ascii="inherit" w:hAnsi="inherit"/>
          <w:color w:val="000000"/>
          <w:sz w:val="20"/>
          <w:szCs w:val="20"/>
        </w:rPr>
        <w:t>Insurance Companies</w:t>
      </w:r>
    </w:p>
    <w:p w:rsidR="00944F1D" w:rsidRDefault="00944F1D" w:rsidP="00944F1D">
      <w:pPr>
        <w:rPr>
          <w:rFonts w:ascii="inherit" w:hAnsi="inherit"/>
          <w:color w:val="000000"/>
          <w:sz w:val="17"/>
          <w:szCs w:val="17"/>
        </w:rPr>
      </w:pPr>
      <w:r>
        <w:rPr>
          <w:rFonts w:ascii="inherit" w:hAnsi="inherit"/>
          <w:color w:val="000000"/>
          <w:sz w:val="20"/>
          <w:szCs w:val="20"/>
        </w:rPr>
        <w:t xml:space="preserve">Insurance companies are liable to tax like any other companies. But in the case where the corporation tax payable is less than 1.5% of the gross insurance premiums, insurance companies must pay the difference as additional corporation tax. </w:t>
      </w:r>
    </w:p>
    <w:p w:rsidR="00944F1D" w:rsidRDefault="00944F1D" w:rsidP="00944F1D">
      <w:pPr>
        <w:rPr>
          <w:rFonts w:ascii="inherit" w:hAnsi="inherit"/>
          <w:color w:val="000000"/>
          <w:sz w:val="17"/>
          <w:szCs w:val="17"/>
        </w:rPr>
      </w:pPr>
      <w:r>
        <w:rPr>
          <w:rStyle w:val="Strong"/>
          <w:rFonts w:ascii="inherit" w:hAnsi="inherit"/>
          <w:color w:val="000000"/>
          <w:sz w:val="20"/>
          <w:szCs w:val="20"/>
        </w:rPr>
        <w:t>Shipping Companies</w:t>
      </w:r>
    </w:p>
    <w:p w:rsidR="00944F1D" w:rsidRDefault="00944F1D" w:rsidP="00944F1D">
      <w:pPr>
        <w:numPr>
          <w:ilvl w:val="0"/>
          <w:numId w:val="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Profits or Dividends payable by a shipping company registered in Cyprus, which owns ships registered on the Department of Merchant Shipping in Cyprus and operates in International waters are exempted from income tax. </w:t>
      </w:r>
    </w:p>
    <w:p w:rsidR="00944F1D" w:rsidRDefault="00944F1D" w:rsidP="00944F1D">
      <w:pPr>
        <w:numPr>
          <w:ilvl w:val="0"/>
          <w:numId w:val="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Ship management companies providing services to vessels under other flags have a choice to be either: </w:t>
      </w:r>
      <w:r>
        <w:rPr>
          <w:rFonts w:ascii="inherit" w:hAnsi="inherit"/>
          <w:color w:val="000000"/>
          <w:sz w:val="20"/>
          <w:szCs w:val="20"/>
        </w:rPr>
        <w:br/>
        <w:t>a) taxed at 4.25% on profits or</w:t>
      </w:r>
      <w:r>
        <w:rPr>
          <w:rFonts w:ascii="inherit" w:hAnsi="inherit"/>
          <w:color w:val="000000"/>
          <w:sz w:val="20"/>
          <w:szCs w:val="20"/>
        </w:rPr>
        <w:br/>
        <w:t xml:space="preserve">b) pay tonnage tax at the rate of 25% </w:t>
      </w:r>
    </w:p>
    <w:p w:rsidR="00944F1D" w:rsidRDefault="00944F1D" w:rsidP="00944F1D">
      <w:pPr>
        <w:numPr>
          <w:ilvl w:val="0"/>
          <w:numId w:val="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The salaries of officers and crew of a ship under the Cyprus flag, which operates in international waters, are exempted from income tax.</w:t>
      </w:r>
      <w:r>
        <w:rPr>
          <w:rFonts w:ascii="inherit" w:hAnsi="inherit"/>
          <w:color w:val="000000"/>
          <w:sz w:val="17"/>
          <w:szCs w:val="17"/>
        </w:rPr>
        <w:t xml:space="preserve"> </w:t>
      </w:r>
    </w:p>
    <w:p w:rsidR="00944F1D" w:rsidRDefault="00944F1D" w:rsidP="00944F1D">
      <w:pPr>
        <w:spacing w:after="0"/>
        <w:rPr>
          <w:rFonts w:ascii="inherit" w:hAnsi="inherit"/>
          <w:color w:val="000000"/>
          <w:sz w:val="17"/>
          <w:szCs w:val="17"/>
        </w:rPr>
      </w:pPr>
      <w:r>
        <w:rPr>
          <w:rStyle w:val="Strong"/>
          <w:rFonts w:ascii="inherit" w:hAnsi="inherit"/>
          <w:color w:val="000000"/>
          <w:sz w:val="20"/>
          <w:szCs w:val="20"/>
        </w:rPr>
        <w:t>SPECIAL CONTRIBUTIONS FOR DEFENCE</w:t>
      </w:r>
    </w:p>
    <w:p w:rsidR="00944F1D" w:rsidRDefault="00944F1D" w:rsidP="00944F1D">
      <w:pPr>
        <w:rPr>
          <w:rFonts w:ascii="inherit" w:hAnsi="inherit"/>
          <w:color w:val="000000"/>
          <w:sz w:val="17"/>
          <w:szCs w:val="17"/>
        </w:rPr>
      </w:pPr>
      <w:r>
        <w:rPr>
          <w:rFonts w:ascii="inherit" w:hAnsi="inherit"/>
          <w:color w:val="000000"/>
          <w:sz w:val="20"/>
          <w:szCs w:val="20"/>
        </w:rPr>
        <w:t xml:space="preserve">The special contribution for </w:t>
      </w:r>
      <w:proofErr w:type="spellStart"/>
      <w:r>
        <w:rPr>
          <w:rFonts w:ascii="inherit" w:hAnsi="inherit"/>
          <w:color w:val="000000"/>
          <w:sz w:val="20"/>
          <w:szCs w:val="20"/>
        </w:rPr>
        <w:t>defence</w:t>
      </w:r>
      <w:proofErr w:type="spellEnd"/>
      <w:r>
        <w:rPr>
          <w:rFonts w:ascii="inherit" w:hAnsi="inherit"/>
          <w:color w:val="000000"/>
          <w:sz w:val="20"/>
          <w:szCs w:val="20"/>
        </w:rPr>
        <w:t xml:space="preserve"> applies only to income earned by Cyprus Tax residents. Non Tax residents are exempt from special contribution for </w:t>
      </w:r>
      <w:proofErr w:type="spellStart"/>
      <w:r>
        <w:rPr>
          <w:rFonts w:ascii="inherit" w:hAnsi="inherit"/>
          <w:color w:val="000000"/>
          <w:sz w:val="20"/>
          <w:szCs w:val="20"/>
        </w:rPr>
        <w:t>defence</w:t>
      </w:r>
      <w:proofErr w:type="spellEnd"/>
      <w:r>
        <w:rPr>
          <w:rFonts w:ascii="inherit" w:hAnsi="inherit"/>
          <w:color w:val="000000"/>
          <w:sz w:val="20"/>
          <w:szCs w:val="20"/>
        </w:rPr>
        <w:t>.</w:t>
      </w:r>
    </w:p>
    <w:tbl>
      <w:tblPr>
        <w:tblW w:w="0" w:type="auto"/>
        <w:tblCellSpacing w:w="15" w:type="dxa"/>
        <w:shd w:val="clear" w:color="auto" w:fill="999999"/>
        <w:tblCellMar>
          <w:left w:w="0" w:type="dxa"/>
          <w:right w:w="0" w:type="dxa"/>
        </w:tblCellMar>
        <w:tblLook w:val="04A0"/>
      </w:tblPr>
      <w:tblGrid>
        <w:gridCol w:w="5760"/>
        <w:gridCol w:w="1510"/>
        <w:gridCol w:w="2150"/>
      </w:tblGrid>
      <w:tr w:rsidR="00944F1D">
        <w:trPr>
          <w:tblCellSpacing w:w="15" w:type="dxa"/>
        </w:trPr>
        <w:tc>
          <w:tcPr>
            <w:tcW w:w="6300"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Type of Income</w:t>
            </w:r>
          </w:p>
        </w:tc>
        <w:tc>
          <w:tcPr>
            <w:tcW w:w="154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Individuals %</w:t>
            </w:r>
          </w:p>
        </w:tc>
        <w:tc>
          <w:tcPr>
            <w:tcW w:w="2250"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Tax Rates Companies</w:t>
            </w:r>
          </w:p>
        </w:tc>
      </w:tr>
      <w:tr w:rsidR="00944F1D">
        <w:trPr>
          <w:tblCellSpacing w:w="15" w:type="dxa"/>
        </w:trPr>
        <w:tc>
          <w:tcPr>
            <w:tcW w:w="63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Dividends from companies resident in Cyprus</w:t>
            </w:r>
          </w:p>
        </w:tc>
        <w:tc>
          <w:tcPr>
            <w:tcW w:w="1545" w:type="dxa"/>
            <w:tcBorders>
              <w:top w:val="nil"/>
              <w:left w:val="nil"/>
              <w:bottom w:val="nil"/>
              <w:right w:val="nil"/>
            </w:tcBorders>
            <w:shd w:val="clear" w:color="auto" w:fill="FFFFFF"/>
            <w:vAlign w:val="center"/>
            <w:hideMark/>
          </w:tcPr>
          <w:p w:rsidR="00944F1D" w:rsidRDefault="00D677CE" w:rsidP="00944F1D">
            <w:pPr>
              <w:rPr>
                <w:rFonts w:ascii="inherit" w:hAnsi="inherit"/>
                <w:color w:val="000000"/>
                <w:sz w:val="17"/>
                <w:szCs w:val="17"/>
              </w:rPr>
            </w:pPr>
            <w:r>
              <w:rPr>
                <w:rFonts w:ascii="inherit" w:hAnsi="inherit"/>
                <w:color w:val="000000"/>
                <w:sz w:val="17"/>
                <w:szCs w:val="17"/>
              </w:rPr>
              <w:t>20</w:t>
            </w:r>
          </w:p>
        </w:tc>
        <w:tc>
          <w:tcPr>
            <w:tcW w:w="22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Nil</w:t>
            </w:r>
          </w:p>
        </w:tc>
      </w:tr>
      <w:tr w:rsidR="00944F1D">
        <w:trPr>
          <w:tblCellSpacing w:w="15" w:type="dxa"/>
        </w:trPr>
        <w:tc>
          <w:tcPr>
            <w:tcW w:w="63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Dividend from overseas companies</w:t>
            </w:r>
          </w:p>
        </w:tc>
        <w:tc>
          <w:tcPr>
            <w:tcW w:w="1545" w:type="dxa"/>
            <w:tcBorders>
              <w:top w:val="nil"/>
              <w:left w:val="nil"/>
              <w:bottom w:val="nil"/>
              <w:right w:val="nil"/>
            </w:tcBorders>
            <w:shd w:val="clear" w:color="auto" w:fill="FFFFFF"/>
            <w:vAlign w:val="center"/>
            <w:hideMark/>
          </w:tcPr>
          <w:p w:rsidR="00944F1D" w:rsidRDefault="00D677CE" w:rsidP="00944F1D">
            <w:pPr>
              <w:rPr>
                <w:rFonts w:ascii="inherit" w:hAnsi="inherit"/>
                <w:color w:val="000000"/>
                <w:sz w:val="17"/>
                <w:szCs w:val="17"/>
              </w:rPr>
            </w:pPr>
            <w:r>
              <w:rPr>
                <w:rFonts w:ascii="inherit" w:hAnsi="inherit"/>
                <w:color w:val="000000"/>
                <w:sz w:val="17"/>
                <w:szCs w:val="17"/>
              </w:rPr>
              <w:t>20</w:t>
            </w:r>
          </w:p>
        </w:tc>
        <w:tc>
          <w:tcPr>
            <w:tcW w:w="2250" w:type="dxa"/>
            <w:tcBorders>
              <w:top w:val="nil"/>
              <w:left w:val="nil"/>
              <w:bottom w:val="nil"/>
              <w:right w:val="nil"/>
            </w:tcBorders>
            <w:shd w:val="clear" w:color="auto" w:fill="FFFFFF"/>
            <w:vAlign w:val="center"/>
            <w:hideMark/>
          </w:tcPr>
          <w:p w:rsidR="00944F1D" w:rsidRDefault="00944F1D" w:rsidP="00D677CE">
            <w:pPr>
              <w:rPr>
                <w:rFonts w:ascii="inherit" w:hAnsi="inherit"/>
                <w:color w:val="000000"/>
                <w:sz w:val="17"/>
                <w:szCs w:val="17"/>
              </w:rPr>
            </w:pPr>
            <w:r>
              <w:rPr>
                <w:rFonts w:ascii="inherit" w:hAnsi="inherit"/>
                <w:color w:val="000000"/>
                <w:sz w:val="20"/>
                <w:szCs w:val="20"/>
              </w:rPr>
              <w:t xml:space="preserve">Nil or </w:t>
            </w:r>
            <w:r w:rsidR="00D677CE">
              <w:rPr>
                <w:rFonts w:ascii="inherit" w:hAnsi="inherit"/>
                <w:color w:val="000000"/>
                <w:sz w:val="20"/>
                <w:szCs w:val="20"/>
              </w:rPr>
              <w:t>20</w:t>
            </w:r>
            <w:r>
              <w:rPr>
                <w:rFonts w:ascii="inherit" w:hAnsi="inherit"/>
                <w:color w:val="000000"/>
                <w:sz w:val="20"/>
                <w:szCs w:val="20"/>
              </w:rPr>
              <w:t>% (Note 1)</w:t>
            </w:r>
          </w:p>
        </w:tc>
      </w:tr>
      <w:tr w:rsidR="00944F1D">
        <w:trPr>
          <w:tblCellSpacing w:w="15" w:type="dxa"/>
        </w:trPr>
        <w:tc>
          <w:tcPr>
            <w:tcW w:w="63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Interest derived in the normal course of business of the company (considered to be profit)</w:t>
            </w:r>
          </w:p>
        </w:tc>
        <w:tc>
          <w:tcPr>
            <w:tcW w:w="15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Nil</w:t>
            </w:r>
          </w:p>
        </w:tc>
        <w:tc>
          <w:tcPr>
            <w:tcW w:w="22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Nil</w:t>
            </w:r>
          </w:p>
        </w:tc>
      </w:tr>
      <w:tr w:rsidR="00944F1D">
        <w:trPr>
          <w:tblCellSpacing w:w="15" w:type="dxa"/>
        </w:trPr>
        <w:tc>
          <w:tcPr>
            <w:tcW w:w="63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Interest received</w:t>
            </w:r>
          </w:p>
        </w:tc>
        <w:tc>
          <w:tcPr>
            <w:tcW w:w="1545" w:type="dxa"/>
            <w:tcBorders>
              <w:top w:val="nil"/>
              <w:left w:val="nil"/>
              <w:bottom w:val="nil"/>
              <w:right w:val="nil"/>
            </w:tcBorders>
            <w:shd w:val="clear" w:color="auto" w:fill="FFFFFF"/>
            <w:vAlign w:val="center"/>
            <w:hideMark/>
          </w:tcPr>
          <w:p w:rsidR="00944F1D" w:rsidRDefault="00D677CE" w:rsidP="00944F1D">
            <w:pPr>
              <w:rPr>
                <w:rFonts w:ascii="inherit" w:hAnsi="inherit"/>
                <w:color w:val="000000"/>
                <w:sz w:val="17"/>
                <w:szCs w:val="17"/>
              </w:rPr>
            </w:pPr>
            <w:r>
              <w:rPr>
                <w:rFonts w:ascii="inherit" w:hAnsi="inherit"/>
                <w:color w:val="000000"/>
                <w:sz w:val="20"/>
                <w:szCs w:val="20"/>
              </w:rPr>
              <w:t>30</w:t>
            </w:r>
            <w:r w:rsidR="00944F1D">
              <w:rPr>
                <w:rFonts w:ascii="inherit" w:hAnsi="inherit"/>
                <w:color w:val="000000"/>
                <w:sz w:val="20"/>
                <w:szCs w:val="20"/>
              </w:rPr>
              <w:t xml:space="preserve"> (Note 2)</w:t>
            </w:r>
          </w:p>
        </w:tc>
        <w:tc>
          <w:tcPr>
            <w:tcW w:w="2250" w:type="dxa"/>
            <w:tcBorders>
              <w:top w:val="nil"/>
              <w:left w:val="nil"/>
              <w:bottom w:val="nil"/>
              <w:right w:val="nil"/>
            </w:tcBorders>
            <w:shd w:val="clear" w:color="auto" w:fill="FFFFFF"/>
            <w:vAlign w:val="center"/>
            <w:hideMark/>
          </w:tcPr>
          <w:p w:rsidR="00944F1D" w:rsidRDefault="00D677CE" w:rsidP="00944F1D">
            <w:pPr>
              <w:rPr>
                <w:rFonts w:ascii="inherit" w:hAnsi="inherit"/>
                <w:color w:val="000000"/>
                <w:sz w:val="17"/>
                <w:szCs w:val="17"/>
              </w:rPr>
            </w:pPr>
            <w:r>
              <w:rPr>
                <w:rFonts w:ascii="inherit" w:hAnsi="inherit"/>
                <w:color w:val="000000"/>
                <w:sz w:val="20"/>
                <w:szCs w:val="20"/>
              </w:rPr>
              <w:t>3</w:t>
            </w:r>
            <w:r w:rsidR="00944F1D">
              <w:rPr>
                <w:rFonts w:ascii="inherit" w:hAnsi="inherit"/>
                <w:color w:val="000000"/>
                <w:sz w:val="20"/>
                <w:szCs w:val="20"/>
              </w:rPr>
              <w:t>0</w:t>
            </w:r>
          </w:p>
        </w:tc>
      </w:tr>
      <w:tr w:rsidR="00944F1D">
        <w:trPr>
          <w:tblCellSpacing w:w="15" w:type="dxa"/>
        </w:trPr>
        <w:tc>
          <w:tcPr>
            <w:tcW w:w="63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Profit of semi-governmental</w:t>
            </w:r>
          </w:p>
        </w:tc>
        <w:tc>
          <w:tcPr>
            <w:tcW w:w="15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N/A</w:t>
            </w:r>
          </w:p>
        </w:tc>
        <w:tc>
          <w:tcPr>
            <w:tcW w:w="22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3</w:t>
            </w:r>
          </w:p>
        </w:tc>
      </w:tr>
      <w:tr w:rsidR="00944F1D">
        <w:trPr>
          <w:tblCellSpacing w:w="15" w:type="dxa"/>
        </w:trPr>
        <w:tc>
          <w:tcPr>
            <w:tcW w:w="63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Rent received (less 25%)</w:t>
            </w:r>
          </w:p>
        </w:tc>
        <w:tc>
          <w:tcPr>
            <w:tcW w:w="15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3</w:t>
            </w:r>
          </w:p>
        </w:tc>
        <w:tc>
          <w:tcPr>
            <w:tcW w:w="22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3</w:t>
            </w:r>
          </w:p>
        </w:tc>
      </w:tr>
      <w:tr w:rsidR="00944F1D">
        <w:trPr>
          <w:tblCellSpacing w:w="15" w:type="dxa"/>
        </w:trPr>
        <w:tc>
          <w:tcPr>
            <w:tcW w:w="63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Interest from Government saving, Certificates, Government bonds, Approved provident funds</w:t>
            </w:r>
          </w:p>
        </w:tc>
        <w:tc>
          <w:tcPr>
            <w:tcW w:w="15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3</w:t>
            </w:r>
          </w:p>
        </w:tc>
        <w:tc>
          <w:tcPr>
            <w:tcW w:w="225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N/A</w:t>
            </w:r>
          </w:p>
        </w:tc>
      </w:tr>
    </w:tbl>
    <w:p w:rsidR="00944F1D" w:rsidRDefault="00944F1D" w:rsidP="00944F1D">
      <w:pPr>
        <w:rPr>
          <w:rFonts w:ascii="inherit" w:hAnsi="inherit"/>
          <w:color w:val="000000"/>
          <w:sz w:val="17"/>
          <w:szCs w:val="17"/>
        </w:rPr>
      </w:pPr>
      <w:r>
        <w:rPr>
          <w:rStyle w:val="Strong"/>
          <w:rFonts w:ascii="inherit" w:hAnsi="inherit"/>
          <w:i/>
          <w:iCs/>
          <w:color w:val="000000"/>
          <w:sz w:val="20"/>
          <w:szCs w:val="20"/>
        </w:rPr>
        <w:t>Notes</w:t>
      </w:r>
    </w:p>
    <w:p w:rsidR="00944F1D" w:rsidRDefault="00944F1D" w:rsidP="00944F1D">
      <w:pPr>
        <w:rPr>
          <w:rFonts w:ascii="inherit" w:hAnsi="inherit"/>
          <w:color w:val="000000"/>
          <w:sz w:val="17"/>
          <w:szCs w:val="17"/>
        </w:rPr>
      </w:pPr>
      <w:r>
        <w:rPr>
          <w:rFonts w:ascii="inherit" w:hAnsi="inherit"/>
          <w:color w:val="000000"/>
          <w:sz w:val="20"/>
          <w:szCs w:val="20"/>
        </w:rPr>
        <w:t xml:space="preserve">Dividend income from abroad is exempt from </w:t>
      </w:r>
      <w:proofErr w:type="spellStart"/>
      <w:r>
        <w:rPr>
          <w:rFonts w:ascii="inherit" w:hAnsi="inherit"/>
          <w:color w:val="000000"/>
          <w:sz w:val="20"/>
          <w:szCs w:val="20"/>
        </w:rPr>
        <w:t>defence</w:t>
      </w:r>
      <w:proofErr w:type="spellEnd"/>
      <w:r>
        <w:rPr>
          <w:rFonts w:ascii="inherit" w:hAnsi="inherit"/>
          <w:color w:val="000000"/>
          <w:sz w:val="20"/>
          <w:szCs w:val="20"/>
        </w:rPr>
        <w:t xml:space="preserve"> fund contribution provided that the company receiving the dividend owns directly at least 1% of the shares of the company paying the dividend. The exemption does not apply if: </w:t>
      </w:r>
    </w:p>
    <w:p w:rsidR="00944F1D" w:rsidRDefault="00944F1D" w:rsidP="00944F1D">
      <w:pPr>
        <w:numPr>
          <w:ilvl w:val="0"/>
          <w:numId w:val="9"/>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the company paying the dividend engages directly or indirectly more than 50% of its activities that give rise to an investment income and </w:t>
      </w:r>
    </w:p>
    <w:p w:rsidR="00944F1D" w:rsidRDefault="00944F1D" w:rsidP="00944F1D">
      <w:pPr>
        <w:numPr>
          <w:ilvl w:val="0"/>
          <w:numId w:val="9"/>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The foreign tax is under 5%</w:t>
      </w:r>
    </w:p>
    <w:p w:rsidR="00944F1D" w:rsidRDefault="00944F1D" w:rsidP="00944F1D">
      <w:pPr>
        <w:spacing w:after="0"/>
        <w:rPr>
          <w:rFonts w:ascii="inherit" w:hAnsi="inherit"/>
          <w:color w:val="000000"/>
          <w:sz w:val="17"/>
          <w:szCs w:val="17"/>
        </w:rPr>
      </w:pPr>
      <w:r>
        <w:rPr>
          <w:rFonts w:ascii="inherit" w:hAnsi="inherit"/>
          <w:color w:val="000000"/>
          <w:sz w:val="20"/>
          <w:szCs w:val="20"/>
        </w:rPr>
        <w:lastRenderedPageBreak/>
        <w:t xml:space="preserve">A </w:t>
      </w:r>
      <w:r w:rsidR="00D677CE">
        <w:rPr>
          <w:rFonts w:ascii="inherit" w:hAnsi="inherit"/>
          <w:color w:val="000000"/>
          <w:sz w:val="20"/>
          <w:szCs w:val="20"/>
        </w:rPr>
        <w:t>20</w:t>
      </w:r>
      <w:r>
        <w:rPr>
          <w:rFonts w:ascii="inherit" w:hAnsi="inherit"/>
          <w:color w:val="000000"/>
          <w:sz w:val="20"/>
          <w:szCs w:val="20"/>
        </w:rPr>
        <w:t xml:space="preserve">% special contribution is payable when the exemption is not applicable. </w:t>
      </w:r>
      <w:r>
        <w:rPr>
          <w:rFonts w:ascii="inherit" w:hAnsi="inherit"/>
          <w:color w:val="000000"/>
          <w:sz w:val="20"/>
          <w:szCs w:val="20"/>
        </w:rPr>
        <w:br/>
      </w:r>
      <w:r>
        <w:rPr>
          <w:rFonts w:ascii="inherit" w:hAnsi="inherit"/>
          <w:color w:val="000000"/>
          <w:sz w:val="20"/>
          <w:szCs w:val="20"/>
        </w:rPr>
        <w:br/>
        <w:t xml:space="preserve">For an individual whose total income (including interest) does not exceed C£7,000 in a taxable year, the rate is reduced to 3%. Interest income from savings and development bonds of the Cyprus government and all interest earned by a provident fund is subject to special contribution for </w:t>
      </w:r>
      <w:proofErr w:type="spellStart"/>
      <w:r>
        <w:rPr>
          <w:rFonts w:ascii="inherit" w:hAnsi="inherit"/>
          <w:color w:val="000000"/>
          <w:sz w:val="20"/>
          <w:szCs w:val="20"/>
        </w:rPr>
        <w:t>defence</w:t>
      </w:r>
      <w:proofErr w:type="spellEnd"/>
      <w:r>
        <w:rPr>
          <w:rFonts w:ascii="inherit" w:hAnsi="inherit"/>
          <w:color w:val="000000"/>
          <w:sz w:val="20"/>
          <w:szCs w:val="20"/>
        </w:rPr>
        <w:t xml:space="preserve"> at 3% (instead of 10%). </w:t>
      </w:r>
      <w:r>
        <w:rPr>
          <w:rFonts w:ascii="inherit" w:hAnsi="inherit"/>
          <w:color w:val="000000"/>
          <w:sz w:val="20"/>
          <w:szCs w:val="20"/>
        </w:rPr>
        <w:br/>
      </w:r>
      <w:r>
        <w:rPr>
          <w:rFonts w:ascii="inherit" w:hAnsi="inherit"/>
          <w:color w:val="000000"/>
          <w:sz w:val="20"/>
          <w:szCs w:val="20"/>
        </w:rPr>
        <w:br/>
        <w:t>Dividends received from companies before the 31 December 2002, which according to the legislation in force at that time it was net of 20% withholding tax, and not distributed as dividends up to 31 December 2002, can be distributed within six years from the date of their receipt without any further tax deduction.</w:t>
      </w:r>
    </w:p>
    <w:p w:rsidR="00944F1D" w:rsidRDefault="00944F1D" w:rsidP="00944F1D">
      <w:pPr>
        <w:pStyle w:val="NormalWeb"/>
        <w:rPr>
          <w:rFonts w:ascii="inherit" w:hAnsi="inherit"/>
          <w:color w:val="000000"/>
          <w:sz w:val="17"/>
          <w:szCs w:val="17"/>
        </w:rPr>
      </w:pPr>
      <w:r>
        <w:rPr>
          <w:rFonts w:ascii="inherit" w:hAnsi="inherit"/>
          <w:color w:val="000000"/>
          <w:sz w:val="17"/>
          <w:szCs w:val="17"/>
        </w:rPr>
        <w:br/>
      </w:r>
      <w:r>
        <w:rPr>
          <w:rFonts w:ascii="inherit" w:hAnsi="inherit"/>
          <w:color w:val="000000"/>
          <w:sz w:val="20"/>
          <w:szCs w:val="20"/>
        </w:rPr>
        <w:t xml:space="preserve">In the case of interest and dividends received gross any </w:t>
      </w:r>
      <w:proofErr w:type="spellStart"/>
      <w:r>
        <w:rPr>
          <w:rFonts w:ascii="inherit" w:hAnsi="inherit"/>
          <w:color w:val="000000"/>
          <w:sz w:val="20"/>
          <w:szCs w:val="20"/>
        </w:rPr>
        <w:t>defence</w:t>
      </w:r>
      <w:proofErr w:type="spellEnd"/>
      <w:r>
        <w:rPr>
          <w:rFonts w:ascii="inherit" w:hAnsi="inherit"/>
          <w:color w:val="000000"/>
          <w:sz w:val="20"/>
          <w:szCs w:val="20"/>
        </w:rPr>
        <w:t xml:space="preserve"> due is payable at the end of the following month from the one in which they were received. </w:t>
      </w:r>
      <w:r>
        <w:rPr>
          <w:rFonts w:ascii="inherit" w:hAnsi="inherit"/>
          <w:color w:val="000000"/>
          <w:sz w:val="20"/>
          <w:szCs w:val="20"/>
        </w:rPr>
        <w:br/>
      </w:r>
      <w:r>
        <w:rPr>
          <w:rFonts w:ascii="inherit" w:hAnsi="inherit"/>
          <w:color w:val="000000"/>
          <w:sz w:val="20"/>
          <w:szCs w:val="20"/>
        </w:rPr>
        <w:br/>
        <w:t xml:space="preserve">Special contribution for </w:t>
      </w:r>
      <w:proofErr w:type="spellStart"/>
      <w:r>
        <w:rPr>
          <w:rFonts w:ascii="inherit" w:hAnsi="inherit"/>
          <w:color w:val="000000"/>
          <w:sz w:val="20"/>
          <w:szCs w:val="20"/>
        </w:rPr>
        <w:t>defence</w:t>
      </w:r>
      <w:proofErr w:type="spellEnd"/>
      <w:r>
        <w:rPr>
          <w:rFonts w:ascii="inherit" w:hAnsi="inherit"/>
          <w:color w:val="000000"/>
          <w:sz w:val="20"/>
          <w:szCs w:val="20"/>
        </w:rPr>
        <w:t xml:space="preserve"> on trading profits and rental income is payable in 6 monthly intervals on 30 June and 31 December each year. </w:t>
      </w:r>
      <w:r>
        <w:rPr>
          <w:rFonts w:ascii="inherit" w:hAnsi="inherit"/>
          <w:color w:val="000000"/>
          <w:sz w:val="20"/>
          <w:szCs w:val="20"/>
        </w:rPr>
        <w:br/>
      </w:r>
      <w:r>
        <w:rPr>
          <w:rFonts w:ascii="inherit" w:hAnsi="inherit"/>
          <w:color w:val="000000"/>
          <w:sz w:val="20"/>
          <w:szCs w:val="20"/>
        </w:rPr>
        <w:br/>
        <w:t xml:space="preserve">International business companies electing to be taxed at the rate of 4.25% for the years 2003, 2004 and 2005 will not be subject to </w:t>
      </w:r>
      <w:proofErr w:type="spellStart"/>
      <w:r>
        <w:rPr>
          <w:rFonts w:ascii="inherit" w:hAnsi="inherit"/>
          <w:color w:val="000000"/>
          <w:sz w:val="20"/>
          <w:szCs w:val="20"/>
        </w:rPr>
        <w:t>defence</w:t>
      </w:r>
      <w:proofErr w:type="spellEnd"/>
      <w:r>
        <w:rPr>
          <w:rFonts w:ascii="inherit" w:hAnsi="inherit"/>
          <w:color w:val="000000"/>
          <w:sz w:val="20"/>
          <w:szCs w:val="20"/>
        </w:rPr>
        <w:t xml:space="preserve"> fund contributions on any income arising on the three year transitional period. </w:t>
      </w:r>
      <w:r>
        <w:rPr>
          <w:rFonts w:ascii="inherit" w:hAnsi="inherit"/>
          <w:color w:val="000000"/>
          <w:sz w:val="20"/>
          <w:szCs w:val="20"/>
        </w:rPr>
        <w:br/>
      </w:r>
      <w:r>
        <w:rPr>
          <w:rFonts w:ascii="inherit" w:hAnsi="inherit"/>
          <w:color w:val="000000"/>
          <w:sz w:val="20"/>
          <w:szCs w:val="20"/>
        </w:rPr>
        <w:br/>
        <w:t xml:space="preserve">Foreign taxes paid can be credited against the </w:t>
      </w:r>
      <w:proofErr w:type="spellStart"/>
      <w:r>
        <w:rPr>
          <w:rFonts w:ascii="inherit" w:hAnsi="inherit"/>
          <w:color w:val="000000"/>
          <w:sz w:val="20"/>
          <w:szCs w:val="20"/>
        </w:rPr>
        <w:t>defence</w:t>
      </w:r>
      <w:proofErr w:type="spellEnd"/>
      <w:r>
        <w:rPr>
          <w:rFonts w:ascii="inherit" w:hAnsi="inherit"/>
          <w:color w:val="000000"/>
          <w:sz w:val="20"/>
          <w:szCs w:val="20"/>
        </w:rPr>
        <w:t xml:space="preserve"> tax liability. </w:t>
      </w:r>
    </w:p>
    <w:p w:rsidR="00944F1D" w:rsidRDefault="00944F1D" w:rsidP="00944F1D">
      <w:pPr>
        <w:rPr>
          <w:rFonts w:ascii="inherit" w:hAnsi="inherit"/>
          <w:color w:val="000000"/>
          <w:sz w:val="17"/>
          <w:szCs w:val="17"/>
        </w:rPr>
      </w:pPr>
      <w:r>
        <w:rPr>
          <w:rStyle w:val="Strong"/>
          <w:rFonts w:ascii="inherit" w:hAnsi="inherit"/>
          <w:color w:val="000000"/>
          <w:sz w:val="20"/>
          <w:szCs w:val="20"/>
        </w:rPr>
        <w:t>Deemed Dividend Distribution</w:t>
      </w:r>
    </w:p>
    <w:p w:rsidR="00944F1D" w:rsidRDefault="00944F1D" w:rsidP="00944F1D">
      <w:pPr>
        <w:rPr>
          <w:rFonts w:ascii="inherit" w:hAnsi="inherit"/>
          <w:color w:val="000000"/>
          <w:sz w:val="17"/>
          <w:szCs w:val="17"/>
        </w:rPr>
      </w:pPr>
      <w:r>
        <w:rPr>
          <w:rFonts w:ascii="inherit" w:hAnsi="inherit"/>
          <w:color w:val="000000"/>
          <w:sz w:val="20"/>
          <w:szCs w:val="20"/>
        </w:rPr>
        <w:t xml:space="preserve">If a Cyprus resident company does not distribute a dividend within two years from the end of the tax year then: </w:t>
      </w:r>
    </w:p>
    <w:p w:rsidR="00944F1D" w:rsidRDefault="00944F1D" w:rsidP="00944F1D">
      <w:pPr>
        <w:numPr>
          <w:ilvl w:val="0"/>
          <w:numId w:val="10"/>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70% of accounting profits (after adjustments) are deemed to have been distributed. </w:t>
      </w:r>
    </w:p>
    <w:p w:rsidR="00944F1D" w:rsidRDefault="00E17F31" w:rsidP="00944F1D">
      <w:pPr>
        <w:numPr>
          <w:ilvl w:val="0"/>
          <w:numId w:val="10"/>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20</w:t>
      </w:r>
      <w:r w:rsidR="00944F1D">
        <w:rPr>
          <w:rFonts w:ascii="inherit" w:hAnsi="inherit"/>
          <w:color w:val="000000"/>
          <w:sz w:val="20"/>
          <w:szCs w:val="20"/>
        </w:rPr>
        <w:t xml:space="preserve">% special contribution for </w:t>
      </w:r>
      <w:proofErr w:type="spellStart"/>
      <w:r w:rsidR="00944F1D">
        <w:rPr>
          <w:rFonts w:ascii="inherit" w:hAnsi="inherit"/>
          <w:color w:val="000000"/>
          <w:sz w:val="20"/>
          <w:szCs w:val="20"/>
        </w:rPr>
        <w:t>defence</w:t>
      </w:r>
      <w:proofErr w:type="spellEnd"/>
      <w:r w:rsidR="00944F1D">
        <w:rPr>
          <w:rFonts w:ascii="inherit" w:hAnsi="inherit"/>
          <w:color w:val="000000"/>
          <w:sz w:val="20"/>
          <w:szCs w:val="20"/>
        </w:rPr>
        <w:t xml:space="preserve"> is imposed on deemed dividend distribution applicable to shareholders that are residents of Cyprus. </w:t>
      </w:r>
    </w:p>
    <w:p w:rsidR="00944F1D" w:rsidRDefault="00944F1D" w:rsidP="00944F1D">
      <w:pPr>
        <w:numPr>
          <w:ilvl w:val="0"/>
          <w:numId w:val="10"/>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Deemed distribution is reduced with payments of actual dividends, which have already been paid during the two years following the year in which the profits relate to.</w:t>
      </w:r>
    </w:p>
    <w:p w:rsidR="00944F1D" w:rsidRDefault="00944F1D" w:rsidP="00944F1D">
      <w:pPr>
        <w:spacing w:after="0"/>
        <w:rPr>
          <w:rFonts w:ascii="inherit" w:hAnsi="inherit"/>
          <w:color w:val="000000"/>
          <w:sz w:val="17"/>
          <w:szCs w:val="17"/>
        </w:rPr>
      </w:pPr>
      <w:r>
        <w:rPr>
          <w:rFonts w:ascii="inherit" w:hAnsi="inherit"/>
          <w:color w:val="000000"/>
          <w:sz w:val="17"/>
          <w:szCs w:val="17"/>
        </w:rPr>
        <w:br/>
      </w:r>
      <w:r>
        <w:rPr>
          <w:rFonts w:ascii="inherit" w:hAnsi="inherit"/>
          <w:color w:val="000000"/>
          <w:sz w:val="20"/>
          <w:szCs w:val="20"/>
        </w:rPr>
        <w:t xml:space="preserve">When an actual dividend is paid after the deemed dividend distribution, then special contribution for </w:t>
      </w:r>
      <w:proofErr w:type="spellStart"/>
      <w:r>
        <w:rPr>
          <w:rFonts w:ascii="inherit" w:hAnsi="inherit"/>
          <w:color w:val="000000"/>
          <w:sz w:val="20"/>
          <w:szCs w:val="20"/>
        </w:rPr>
        <w:t>defence</w:t>
      </w:r>
      <w:proofErr w:type="spellEnd"/>
      <w:r>
        <w:rPr>
          <w:rFonts w:ascii="inherit" w:hAnsi="inherit"/>
          <w:color w:val="000000"/>
          <w:sz w:val="20"/>
          <w:szCs w:val="20"/>
        </w:rPr>
        <w:t xml:space="preserve"> is imposed only on the additional dividend paid. </w:t>
      </w:r>
      <w:r>
        <w:rPr>
          <w:rFonts w:ascii="inherit" w:hAnsi="inherit"/>
          <w:color w:val="000000"/>
          <w:sz w:val="20"/>
          <w:szCs w:val="20"/>
        </w:rPr>
        <w:br/>
      </w:r>
      <w:r>
        <w:rPr>
          <w:rFonts w:ascii="inherit" w:hAnsi="inherit"/>
          <w:color w:val="000000"/>
          <w:sz w:val="20"/>
          <w:szCs w:val="20"/>
        </w:rPr>
        <w:br/>
        <w:t>The deemed dividend distribution applies to accounting profits starting from the year 2003 onwards.</w:t>
      </w:r>
    </w:p>
    <w:p w:rsidR="00944F1D" w:rsidRDefault="00944F1D" w:rsidP="00944F1D">
      <w:pPr>
        <w:rPr>
          <w:rFonts w:ascii="inherit" w:hAnsi="inherit"/>
          <w:color w:val="000000"/>
          <w:sz w:val="17"/>
          <w:szCs w:val="17"/>
        </w:rPr>
      </w:pPr>
      <w:r>
        <w:rPr>
          <w:rStyle w:val="Strong"/>
          <w:rFonts w:ascii="inherit" w:hAnsi="inherit"/>
          <w:color w:val="000000"/>
          <w:sz w:val="20"/>
          <w:szCs w:val="20"/>
        </w:rPr>
        <w:t>CAPITAL GAINS TAX</w:t>
      </w:r>
    </w:p>
    <w:p w:rsidR="00944F1D" w:rsidRDefault="00944F1D" w:rsidP="00944F1D">
      <w:pPr>
        <w:pStyle w:val="NormalWeb"/>
        <w:rPr>
          <w:rFonts w:ascii="inherit" w:hAnsi="inherit"/>
          <w:color w:val="000000"/>
          <w:sz w:val="17"/>
          <w:szCs w:val="17"/>
        </w:rPr>
      </w:pPr>
      <w:r>
        <w:rPr>
          <w:rFonts w:ascii="inherit" w:hAnsi="inherit"/>
          <w:color w:val="000000"/>
          <w:sz w:val="20"/>
          <w:szCs w:val="20"/>
        </w:rPr>
        <w:t xml:space="preserve">Capital gains tax is charged at the rate of 20% on gains arising from the disposal of immovable property located in Cyprus or the disposal of shares of companies which own immovable property in Cyprus. Gains from the sale of shares listed on a </w:t>
      </w:r>
      <w:proofErr w:type="spellStart"/>
      <w:r>
        <w:rPr>
          <w:rFonts w:ascii="inherit" w:hAnsi="inherit"/>
          <w:color w:val="000000"/>
          <w:sz w:val="20"/>
          <w:szCs w:val="20"/>
        </w:rPr>
        <w:t>recognised</w:t>
      </w:r>
      <w:proofErr w:type="spellEnd"/>
      <w:r>
        <w:rPr>
          <w:rFonts w:ascii="inherit" w:hAnsi="inherit"/>
          <w:color w:val="000000"/>
          <w:sz w:val="20"/>
          <w:szCs w:val="20"/>
        </w:rPr>
        <w:t xml:space="preserve"> stock exchange are excluded from capital gains tax. </w:t>
      </w:r>
    </w:p>
    <w:p w:rsidR="00944F1D" w:rsidRDefault="00944F1D" w:rsidP="00944F1D">
      <w:pPr>
        <w:rPr>
          <w:rFonts w:ascii="inherit" w:hAnsi="inherit"/>
          <w:color w:val="000000"/>
          <w:sz w:val="17"/>
          <w:szCs w:val="17"/>
        </w:rPr>
      </w:pPr>
      <w:r>
        <w:rPr>
          <w:rStyle w:val="Strong"/>
          <w:rFonts w:ascii="inherit" w:hAnsi="inherit"/>
          <w:color w:val="000000"/>
          <w:sz w:val="20"/>
          <w:szCs w:val="20"/>
        </w:rPr>
        <w:t>Determination of Capital Gain</w:t>
      </w:r>
    </w:p>
    <w:p w:rsidR="00944F1D" w:rsidRDefault="00944F1D" w:rsidP="00944F1D">
      <w:pPr>
        <w:rPr>
          <w:rFonts w:ascii="inherit" w:hAnsi="inherit"/>
          <w:color w:val="000000"/>
          <w:sz w:val="17"/>
          <w:szCs w:val="17"/>
        </w:rPr>
      </w:pPr>
      <w:r>
        <w:rPr>
          <w:rFonts w:ascii="inherit" w:hAnsi="inherit"/>
          <w:color w:val="000000"/>
          <w:sz w:val="20"/>
          <w:szCs w:val="20"/>
        </w:rPr>
        <w:t xml:space="preserve">The taxable gain is the result of the difference between sale proceeds and the original cost of property plus improvements cost. The total cost of property should be adjusted to include inflation from the date of acquisition (earlier date 01/01/1980) to the date of disposal. Inflation can be estimated through the Cyprus consumer price index. </w:t>
      </w:r>
    </w:p>
    <w:tbl>
      <w:tblPr>
        <w:tblpPr w:leftFromText="45" w:rightFromText="45" w:vertAnchor="text"/>
        <w:tblW w:w="0" w:type="auto"/>
        <w:tblCellSpacing w:w="15" w:type="dxa"/>
        <w:shd w:val="clear" w:color="auto" w:fill="999999"/>
        <w:tblCellMar>
          <w:left w:w="0" w:type="dxa"/>
          <w:right w:w="0" w:type="dxa"/>
        </w:tblCellMar>
        <w:tblLook w:val="04A0"/>
      </w:tblPr>
      <w:tblGrid>
        <w:gridCol w:w="4485"/>
        <w:gridCol w:w="1170"/>
      </w:tblGrid>
      <w:tr w:rsidR="00944F1D">
        <w:trPr>
          <w:tblCellSpacing w:w="15" w:type="dxa"/>
        </w:trPr>
        <w:tc>
          <w:tcPr>
            <w:tcW w:w="4440"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Example</w:t>
            </w:r>
          </w:p>
        </w:tc>
        <w:tc>
          <w:tcPr>
            <w:tcW w:w="1125" w:type="dxa"/>
            <w:tcBorders>
              <w:top w:val="nil"/>
              <w:left w:val="nil"/>
              <w:bottom w:val="nil"/>
              <w:right w:val="nil"/>
            </w:tcBorders>
            <w:shd w:val="clear" w:color="auto" w:fill="FFFFFF"/>
            <w:vAlign w:val="center"/>
            <w:hideMark/>
          </w:tcPr>
          <w:p w:rsidR="00944F1D" w:rsidRDefault="00E17F31">
            <w:pPr>
              <w:jc w:val="center"/>
              <w:rPr>
                <w:rFonts w:ascii="inherit" w:hAnsi="inherit"/>
                <w:color w:val="000000"/>
                <w:sz w:val="17"/>
                <w:szCs w:val="17"/>
              </w:rPr>
            </w:pPr>
            <w:r>
              <w:rPr>
                <w:rFonts w:ascii="Times New Roman" w:hAnsi="Times New Roman" w:cs="Times New Roman"/>
                <w:color w:val="000000"/>
                <w:sz w:val="20"/>
                <w:szCs w:val="20"/>
              </w:rPr>
              <w:t>(€</w:t>
            </w:r>
            <w:r w:rsidR="00944F1D">
              <w:rPr>
                <w:rStyle w:val="Strong"/>
                <w:rFonts w:ascii="inherit" w:hAnsi="inherit"/>
                <w:color w:val="000000"/>
                <w:sz w:val="20"/>
                <w:szCs w:val="20"/>
              </w:rPr>
              <w:t>)</w:t>
            </w:r>
          </w:p>
        </w:tc>
      </w:tr>
      <w:tr w:rsidR="00944F1D">
        <w:trPr>
          <w:tblCellSpacing w:w="15" w:type="dxa"/>
        </w:trPr>
        <w:tc>
          <w:tcPr>
            <w:tcW w:w="444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lastRenderedPageBreak/>
              <w:t>Selling price 31/12/2004</w:t>
            </w:r>
          </w:p>
        </w:tc>
        <w:tc>
          <w:tcPr>
            <w:tcW w:w="112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90,000</w:t>
            </w:r>
          </w:p>
        </w:tc>
      </w:tr>
      <w:tr w:rsidR="00944F1D">
        <w:trPr>
          <w:tblCellSpacing w:w="15" w:type="dxa"/>
        </w:trPr>
        <w:tc>
          <w:tcPr>
            <w:tcW w:w="444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Cost of acquisition 01/01/1988</w:t>
            </w:r>
          </w:p>
        </w:tc>
        <w:tc>
          <w:tcPr>
            <w:tcW w:w="112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(40,000)</w:t>
            </w:r>
          </w:p>
        </w:tc>
      </w:tr>
      <w:tr w:rsidR="00944F1D">
        <w:trPr>
          <w:tblCellSpacing w:w="15" w:type="dxa"/>
        </w:trPr>
        <w:tc>
          <w:tcPr>
            <w:tcW w:w="444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Inflation (01/01/1998 - 31/12/2004) (C£40,000 x 83.88%)</w:t>
            </w:r>
          </w:p>
        </w:tc>
        <w:tc>
          <w:tcPr>
            <w:tcW w:w="112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(33,552)</w:t>
            </w:r>
          </w:p>
        </w:tc>
      </w:tr>
      <w:tr w:rsidR="00944F1D">
        <w:trPr>
          <w:tblCellSpacing w:w="15" w:type="dxa"/>
        </w:trPr>
        <w:tc>
          <w:tcPr>
            <w:tcW w:w="444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Taxable profit</w:t>
            </w:r>
          </w:p>
        </w:tc>
        <w:tc>
          <w:tcPr>
            <w:tcW w:w="112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16,448</w:t>
            </w:r>
          </w:p>
        </w:tc>
      </w:tr>
    </w:tbl>
    <w:p w:rsidR="00944F1D" w:rsidRDefault="00944F1D" w:rsidP="00944F1D">
      <w:pPr>
        <w:rPr>
          <w:rFonts w:ascii="inherit" w:hAnsi="inherit"/>
          <w:color w:val="000000"/>
          <w:sz w:val="17"/>
          <w:szCs w:val="17"/>
        </w:rPr>
      </w:pPr>
      <w:r>
        <w:rPr>
          <w:rStyle w:val="Strong"/>
          <w:rFonts w:ascii="inherit" w:hAnsi="inherit"/>
          <w:color w:val="000000"/>
          <w:sz w:val="20"/>
          <w:szCs w:val="20"/>
        </w:rPr>
        <w:t>Exempt Disposals</w:t>
      </w:r>
    </w:p>
    <w:p w:rsidR="00944F1D" w:rsidRDefault="00944F1D" w:rsidP="00944F1D">
      <w:pPr>
        <w:numPr>
          <w:ilvl w:val="0"/>
          <w:numId w:val="11"/>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Transfer by reason of death </w:t>
      </w:r>
    </w:p>
    <w:p w:rsidR="00944F1D" w:rsidRDefault="00944F1D" w:rsidP="00944F1D">
      <w:pPr>
        <w:numPr>
          <w:ilvl w:val="0"/>
          <w:numId w:val="11"/>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Gifts between relatives (up to 3rd degree of relation) </w:t>
      </w:r>
    </w:p>
    <w:p w:rsidR="00944F1D" w:rsidRDefault="00944F1D" w:rsidP="00944F1D">
      <w:pPr>
        <w:numPr>
          <w:ilvl w:val="0"/>
          <w:numId w:val="11"/>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Gifts to approved charitable institutions and the Government </w:t>
      </w:r>
    </w:p>
    <w:p w:rsidR="00944F1D" w:rsidRDefault="00944F1D" w:rsidP="00944F1D">
      <w:pPr>
        <w:numPr>
          <w:ilvl w:val="0"/>
          <w:numId w:val="11"/>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Transfer by reason of </w:t>
      </w:r>
      <w:proofErr w:type="spellStart"/>
      <w:r>
        <w:rPr>
          <w:rFonts w:ascii="inherit" w:hAnsi="inherit"/>
          <w:color w:val="000000"/>
          <w:sz w:val="20"/>
          <w:szCs w:val="20"/>
        </w:rPr>
        <w:t>reorganisation</w:t>
      </w:r>
      <w:proofErr w:type="spellEnd"/>
      <w:r>
        <w:rPr>
          <w:rFonts w:ascii="inherit" w:hAnsi="inherit"/>
          <w:color w:val="000000"/>
          <w:sz w:val="20"/>
          <w:szCs w:val="20"/>
        </w:rPr>
        <w:t xml:space="preserve"> </w:t>
      </w:r>
    </w:p>
    <w:p w:rsidR="00944F1D" w:rsidRDefault="00944F1D" w:rsidP="00944F1D">
      <w:pPr>
        <w:numPr>
          <w:ilvl w:val="0"/>
          <w:numId w:val="11"/>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Expropriations </w:t>
      </w:r>
    </w:p>
    <w:p w:rsidR="00944F1D" w:rsidRDefault="00944F1D" w:rsidP="00944F1D">
      <w:pPr>
        <w:numPr>
          <w:ilvl w:val="0"/>
          <w:numId w:val="11"/>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Exchange of sale of land according with Agricultural law </w:t>
      </w:r>
    </w:p>
    <w:p w:rsidR="00944F1D" w:rsidRDefault="00944F1D" w:rsidP="00944F1D">
      <w:pPr>
        <w:numPr>
          <w:ilvl w:val="0"/>
          <w:numId w:val="11"/>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Exchange of properties. The gain made on this exchange is used to acquire another property. That gain which is non-taxable is deducted from the cost of the new property. </w:t>
      </w:r>
    </w:p>
    <w:p w:rsidR="00944F1D" w:rsidRDefault="00944F1D" w:rsidP="00944F1D">
      <w:pPr>
        <w:numPr>
          <w:ilvl w:val="0"/>
          <w:numId w:val="11"/>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Gift to family companies. This is exempt only if the shareholders of the company are and continue to be members of the donor's family for at least five years. </w:t>
      </w:r>
    </w:p>
    <w:p w:rsidR="00944F1D" w:rsidRDefault="00944F1D" w:rsidP="00944F1D">
      <w:pPr>
        <w:numPr>
          <w:ilvl w:val="0"/>
          <w:numId w:val="11"/>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Gifts from family companies to their shareholders. This is exempt provided the company originally acquired the property by way of gift. If the shareholder disposes the property gifted by the company during the next three years from the gift date the exemption will not be available.</w:t>
      </w:r>
    </w:p>
    <w:p w:rsidR="00944F1D" w:rsidRDefault="00944F1D" w:rsidP="00944F1D">
      <w:pPr>
        <w:spacing w:after="0"/>
        <w:rPr>
          <w:rFonts w:ascii="inherit" w:hAnsi="inherit"/>
          <w:color w:val="000000"/>
          <w:sz w:val="17"/>
          <w:szCs w:val="17"/>
        </w:rPr>
      </w:pPr>
      <w:r>
        <w:rPr>
          <w:rStyle w:val="Strong"/>
          <w:rFonts w:ascii="inherit" w:hAnsi="inherit"/>
          <w:color w:val="000000"/>
          <w:sz w:val="20"/>
          <w:szCs w:val="20"/>
        </w:rPr>
        <w:t>Exemptions Available to Individuals</w:t>
      </w:r>
      <w:r>
        <w:rPr>
          <w:rFonts w:ascii="inherit" w:hAnsi="inherit"/>
          <w:color w:val="000000"/>
          <w:sz w:val="17"/>
          <w:szCs w:val="17"/>
        </w:rPr>
        <w:t xml:space="preserve"> </w:t>
      </w:r>
    </w:p>
    <w:tbl>
      <w:tblPr>
        <w:tblpPr w:leftFromText="45" w:rightFromText="45" w:vertAnchor="text"/>
        <w:tblW w:w="0" w:type="auto"/>
        <w:tblCellSpacing w:w="15" w:type="dxa"/>
        <w:shd w:val="clear" w:color="auto" w:fill="999999"/>
        <w:tblCellMar>
          <w:left w:w="0" w:type="dxa"/>
          <w:right w:w="0" w:type="dxa"/>
        </w:tblCellMar>
        <w:tblLook w:val="04A0"/>
      </w:tblPr>
      <w:tblGrid>
        <w:gridCol w:w="4635"/>
        <w:gridCol w:w="1005"/>
      </w:tblGrid>
      <w:tr w:rsidR="00944F1D">
        <w:trPr>
          <w:tblCellSpacing w:w="15" w:type="dxa"/>
        </w:trPr>
        <w:tc>
          <w:tcPr>
            <w:tcW w:w="5550" w:type="dxa"/>
            <w:gridSpan w:val="2"/>
            <w:tcBorders>
              <w:top w:val="nil"/>
              <w:left w:val="nil"/>
              <w:bottom w:val="nil"/>
              <w:right w:val="nil"/>
            </w:tcBorders>
            <w:shd w:val="clear" w:color="auto" w:fill="FFFFFF"/>
            <w:vAlign w:val="center"/>
            <w:hideMark/>
          </w:tcPr>
          <w:p w:rsidR="00944F1D" w:rsidRDefault="00E17F31">
            <w:pPr>
              <w:jc w:val="right"/>
              <w:rPr>
                <w:rFonts w:ascii="inherit" w:hAnsi="inherit"/>
                <w:color w:val="000000"/>
                <w:sz w:val="17"/>
                <w:szCs w:val="17"/>
              </w:rPr>
            </w:pPr>
            <w:r>
              <w:rPr>
                <w:rFonts w:ascii="Times New Roman" w:hAnsi="Times New Roman" w:cs="Times New Roman"/>
                <w:color w:val="000000"/>
                <w:sz w:val="20"/>
                <w:szCs w:val="20"/>
              </w:rPr>
              <w:t>(€</w:t>
            </w:r>
            <w:r w:rsidR="00944F1D">
              <w:rPr>
                <w:rStyle w:val="Strong"/>
                <w:rFonts w:ascii="inherit" w:hAnsi="inherit"/>
                <w:color w:val="000000"/>
                <w:sz w:val="20"/>
                <w:szCs w:val="20"/>
              </w:rPr>
              <w:t>)</w:t>
            </w:r>
          </w:p>
        </w:tc>
      </w:tr>
      <w:tr w:rsidR="00944F1D">
        <w:trPr>
          <w:tblCellSpacing w:w="15" w:type="dxa"/>
        </w:trPr>
        <w:tc>
          <w:tcPr>
            <w:tcW w:w="459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Gains from the disposal of any property</w:t>
            </w:r>
          </w:p>
        </w:tc>
        <w:tc>
          <w:tcPr>
            <w:tcW w:w="960" w:type="dxa"/>
            <w:tcBorders>
              <w:top w:val="nil"/>
              <w:left w:val="nil"/>
              <w:bottom w:val="nil"/>
              <w:right w:val="nil"/>
            </w:tcBorders>
            <w:shd w:val="clear" w:color="auto" w:fill="FFFFFF"/>
            <w:vAlign w:val="center"/>
            <w:hideMark/>
          </w:tcPr>
          <w:p w:rsidR="00944F1D" w:rsidRDefault="00944F1D" w:rsidP="00E17F31">
            <w:pPr>
              <w:rPr>
                <w:rFonts w:ascii="inherit" w:hAnsi="inherit"/>
                <w:color w:val="000000"/>
                <w:sz w:val="17"/>
                <w:szCs w:val="17"/>
              </w:rPr>
            </w:pPr>
            <w:r>
              <w:rPr>
                <w:rFonts w:ascii="inherit" w:hAnsi="inherit"/>
                <w:color w:val="000000"/>
                <w:sz w:val="20"/>
                <w:szCs w:val="20"/>
              </w:rPr>
              <w:t>1</w:t>
            </w:r>
            <w:r w:rsidR="00E17F31">
              <w:rPr>
                <w:rFonts w:ascii="inherit" w:hAnsi="inherit"/>
                <w:color w:val="000000"/>
                <w:sz w:val="20"/>
                <w:szCs w:val="20"/>
              </w:rPr>
              <w:t>7,086</w:t>
            </w:r>
          </w:p>
        </w:tc>
      </w:tr>
      <w:tr w:rsidR="00944F1D">
        <w:trPr>
          <w:tblCellSpacing w:w="15" w:type="dxa"/>
        </w:trPr>
        <w:tc>
          <w:tcPr>
            <w:tcW w:w="459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Gains from the disposal of agricultural land by a farmer</w:t>
            </w:r>
          </w:p>
        </w:tc>
        <w:tc>
          <w:tcPr>
            <w:tcW w:w="960" w:type="dxa"/>
            <w:tcBorders>
              <w:top w:val="nil"/>
              <w:left w:val="nil"/>
              <w:bottom w:val="nil"/>
              <w:right w:val="nil"/>
            </w:tcBorders>
            <w:shd w:val="clear" w:color="auto" w:fill="FFFFFF"/>
            <w:vAlign w:val="center"/>
            <w:hideMark/>
          </w:tcPr>
          <w:p w:rsidR="00944F1D" w:rsidRPr="00E17F31" w:rsidRDefault="00E17F31" w:rsidP="00944F1D">
            <w:pPr>
              <w:rPr>
                <w:rFonts w:ascii="inherit" w:hAnsi="inherit"/>
                <w:color w:val="000000"/>
                <w:sz w:val="20"/>
                <w:szCs w:val="20"/>
              </w:rPr>
            </w:pPr>
            <w:r w:rsidRPr="00E17F31">
              <w:rPr>
                <w:rFonts w:ascii="inherit" w:hAnsi="inherit"/>
                <w:color w:val="000000"/>
                <w:sz w:val="20"/>
                <w:szCs w:val="20"/>
              </w:rPr>
              <w:t>25,629</w:t>
            </w:r>
          </w:p>
        </w:tc>
      </w:tr>
      <w:tr w:rsidR="00944F1D">
        <w:trPr>
          <w:tblCellSpacing w:w="15" w:type="dxa"/>
        </w:trPr>
        <w:tc>
          <w:tcPr>
            <w:tcW w:w="459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Gains from the disposal of primary residence</w:t>
            </w:r>
          </w:p>
        </w:tc>
        <w:tc>
          <w:tcPr>
            <w:tcW w:w="960" w:type="dxa"/>
            <w:tcBorders>
              <w:top w:val="nil"/>
              <w:left w:val="nil"/>
              <w:bottom w:val="nil"/>
              <w:right w:val="nil"/>
            </w:tcBorders>
            <w:shd w:val="clear" w:color="auto" w:fill="FFFFFF"/>
            <w:vAlign w:val="center"/>
            <w:hideMark/>
          </w:tcPr>
          <w:p w:rsidR="00944F1D" w:rsidRDefault="00E17F31" w:rsidP="00944F1D">
            <w:pPr>
              <w:rPr>
                <w:rFonts w:ascii="inherit" w:hAnsi="inherit"/>
                <w:color w:val="000000"/>
                <w:sz w:val="17"/>
                <w:szCs w:val="17"/>
              </w:rPr>
            </w:pPr>
            <w:r>
              <w:rPr>
                <w:rFonts w:ascii="inherit" w:hAnsi="inherit"/>
                <w:color w:val="000000"/>
                <w:sz w:val="20"/>
                <w:szCs w:val="20"/>
              </w:rPr>
              <w:t>85,43</w:t>
            </w:r>
            <w:r w:rsidR="00944F1D">
              <w:rPr>
                <w:rFonts w:ascii="inherit" w:hAnsi="inherit"/>
                <w:color w:val="000000"/>
                <w:sz w:val="20"/>
                <w:szCs w:val="20"/>
              </w:rPr>
              <w:t>0</w:t>
            </w:r>
          </w:p>
        </w:tc>
      </w:tr>
    </w:tbl>
    <w:p w:rsidR="00944F1D" w:rsidRDefault="00944F1D" w:rsidP="00944F1D">
      <w:pPr>
        <w:pStyle w:val="NormalWeb"/>
        <w:rPr>
          <w:rFonts w:ascii="inherit" w:hAnsi="inherit"/>
          <w:color w:val="000000"/>
          <w:sz w:val="17"/>
          <w:szCs w:val="17"/>
        </w:rPr>
      </w:pPr>
      <w:r>
        <w:rPr>
          <w:rStyle w:val="Strong"/>
          <w:rFonts w:ascii="inherit" w:hAnsi="inherit"/>
          <w:i/>
          <w:iCs/>
          <w:color w:val="000000"/>
          <w:sz w:val="20"/>
          <w:szCs w:val="20"/>
        </w:rPr>
        <w:t>Note</w:t>
      </w:r>
    </w:p>
    <w:p w:rsidR="00944F1D" w:rsidRDefault="00944F1D" w:rsidP="00944F1D">
      <w:pPr>
        <w:pStyle w:val="NormalWeb"/>
        <w:rPr>
          <w:rFonts w:ascii="inherit" w:hAnsi="inherit"/>
          <w:color w:val="000000"/>
          <w:sz w:val="17"/>
          <w:szCs w:val="17"/>
        </w:rPr>
      </w:pPr>
      <w:r>
        <w:rPr>
          <w:rFonts w:ascii="inherit" w:hAnsi="inherit"/>
          <w:color w:val="000000"/>
          <w:sz w:val="20"/>
          <w:szCs w:val="20"/>
        </w:rPr>
        <w:t xml:space="preserve">The exemption of </w:t>
      </w:r>
      <w:r w:rsidR="00E17F31">
        <w:rPr>
          <w:color w:val="000000"/>
          <w:sz w:val="20"/>
          <w:szCs w:val="20"/>
        </w:rPr>
        <w:t>€17,086</w:t>
      </w:r>
      <w:r>
        <w:rPr>
          <w:rFonts w:ascii="inherit" w:hAnsi="inherit"/>
          <w:color w:val="000000"/>
          <w:sz w:val="20"/>
          <w:szCs w:val="20"/>
        </w:rPr>
        <w:t xml:space="preserve"> applies even if the property was purchased during the same year or any other year. </w:t>
      </w:r>
      <w:r>
        <w:rPr>
          <w:rFonts w:ascii="inherit" w:hAnsi="inherit"/>
          <w:color w:val="000000"/>
          <w:sz w:val="20"/>
          <w:szCs w:val="20"/>
        </w:rPr>
        <w:br/>
      </w:r>
      <w:r>
        <w:rPr>
          <w:rFonts w:ascii="inherit" w:hAnsi="inherit"/>
          <w:color w:val="000000"/>
          <w:sz w:val="20"/>
          <w:szCs w:val="20"/>
        </w:rPr>
        <w:br/>
        <w:t xml:space="preserve">The </w:t>
      </w:r>
      <w:r w:rsidR="00E17F31">
        <w:rPr>
          <w:color w:val="000000"/>
          <w:sz w:val="20"/>
          <w:szCs w:val="20"/>
        </w:rPr>
        <w:t>€85,430</w:t>
      </w:r>
      <w:r>
        <w:rPr>
          <w:rFonts w:ascii="inherit" w:hAnsi="inherit"/>
          <w:color w:val="000000"/>
          <w:sz w:val="20"/>
          <w:szCs w:val="20"/>
        </w:rPr>
        <w:t xml:space="preserve"> exemption applies only if the residence was owned and used by the owner as his primary residence for a period of at least five years. The five-year period does not need to be continuous, but the total use of the primary residence less any length of time that was absent from the primary residence should amount to five years. </w:t>
      </w:r>
      <w:r>
        <w:rPr>
          <w:rFonts w:ascii="inherit" w:hAnsi="inherit"/>
          <w:color w:val="000000"/>
          <w:sz w:val="20"/>
          <w:szCs w:val="20"/>
        </w:rPr>
        <w:br/>
      </w:r>
      <w:r>
        <w:rPr>
          <w:rFonts w:ascii="inherit" w:hAnsi="inherit"/>
          <w:color w:val="000000"/>
          <w:sz w:val="20"/>
          <w:szCs w:val="20"/>
        </w:rPr>
        <w:br/>
        <w:t xml:space="preserve">These exemptions are only entitled once. </w:t>
      </w:r>
      <w:r>
        <w:rPr>
          <w:rFonts w:ascii="inherit" w:hAnsi="inherit"/>
          <w:color w:val="000000"/>
          <w:sz w:val="20"/>
          <w:szCs w:val="20"/>
        </w:rPr>
        <w:br/>
      </w:r>
      <w:r>
        <w:rPr>
          <w:rFonts w:ascii="inherit" w:hAnsi="inherit"/>
          <w:color w:val="000000"/>
          <w:sz w:val="20"/>
          <w:szCs w:val="20"/>
        </w:rPr>
        <w:br/>
        <w:t xml:space="preserve">If an individual is entitled of more than one of these exemptions the amount is limited to </w:t>
      </w:r>
      <w:r w:rsidR="00E17F31">
        <w:rPr>
          <w:color w:val="000000"/>
          <w:sz w:val="20"/>
          <w:szCs w:val="20"/>
        </w:rPr>
        <w:t>€85,43</w:t>
      </w:r>
      <w:r>
        <w:rPr>
          <w:rFonts w:ascii="inherit" w:hAnsi="inherit"/>
          <w:color w:val="000000"/>
          <w:sz w:val="20"/>
          <w:szCs w:val="20"/>
        </w:rPr>
        <w:t>0.</w:t>
      </w:r>
    </w:p>
    <w:p w:rsidR="00944F1D" w:rsidRDefault="00944F1D" w:rsidP="00944F1D">
      <w:pPr>
        <w:rPr>
          <w:rFonts w:ascii="inherit" w:hAnsi="inherit"/>
          <w:color w:val="000000"/>
          <w:sz w:val="17"/>
          <w:szCs w:val="17"/>
        </w:rPr>
      </w:pPr>
      <w:r>
        <w:rPr>
          <w:rStyle w:val="Strong"/>
          <w:rFonts w:ascii="inherit" w:hAnsi="inherit"/>
          <w:color w:val="000000"/>
          <w:sz w:val="20"/>
          <w:szCs w:val="20"/>
        </w:rPr>
        <w:t>VALUE ADDED TAX</w:t>
      </w:r>
    </w:p>
    <w:p w:rsidR="00944F1D" w:rsidRDefault="00944F1D" w:rsidP="00944F1D">
      <w:pPr>
        <w:rPr>
          <w:rFonts w:ascii="inherit" w:hAnsi="inherit"/>
          <w:color w:val="000000"/>
          <w:sz w:val="17"/>
          <w:szCs w:val="17"/>
        </w:rPr>
      </w:pPr>
      <w:r>
        <w:rPr>
          <w:rStyle w:val="Strong"/>
          <w:rFonts w:ascii="inherit" w:hAnsi="inherit"/>
          <w:color w:val="000000"/>
          <w:sz w:val="20"/>
          <w:szCs w:val="20"/>
        </w:rPr>
        <w:t>Definition</w:t>
      </w:r>
    </w:p>
    <w:p w:rsidR="00944F1D" w:rsidRDefault="00944F1D" w:rsidP="00944F1D">
      <w:pPr>
        <w:pStyle w:val="NormalWeb"/>
        <w:rPr>
          <w:rFonts w:ascii="inherit" w:hAnsi="inherit"/>
          <w:color w:val="000000"/>
          <w:sz w:val="17"/>
          <w:szCs w:val="17"/>
        </w:rPr>
      </w:pPr>
      <w:r>
        <w:rPr>
          <w:rFonts w:ascii="inherit" w:hAnsi="inherit"/>
          <w:color w:val="000000"/>
          <w:sz w:val="20"/>
          <w:szCs w:val="20"/>
        </w:rPr>
        <w:t xml:space="preserve">Value added tax is imposed on the provision of goods and services in Cyprus, on the acquisition of goods from the European Union and on the importation of goods into Cyprus. </w:t>
      </w:r>
      <w:r>
        <w:rPr>
          <w:rFonts w:ascii="inherit" w:hAnsi="inherit"/>
          <w:color w:val="000000"/>
          <w:sz w:val="20"/>
          <w:szCs w:val="20"/>
        </w:rPr>
        <w:br/>
      </w:r>
      <w:r>
        <w:rPr>
          <w:rFonts w:ascii="inherit" w:hAnsi="inherit"/>
          <w:color w:val="000000"/>
          <w:sz w:val="20"/>
          <w:szCs w:val="20"/>
        </w:rPr>
        <w:br/>
        <w:t xml:space="preserve">Taxable persons charge VAT on their taxable supplies (output VAT) and are charged VAT on goods or services received (input VAT). </w:t>
      </w:r>
      <w:r>
        <w:rPr>
          <w:rFonts w:ascii="inherit" w:hAnsi="inherit"/>
          <w:color w:val="000000"/>
          <w:sz w:val="20"/>
          <w:szCs w:val="20"/>
        </w:rPr>
        <w:br/>
      </w:r>
      <w:r>
        <w:rPr>
          <w:rFonts w:ascii="inherit" w:hAnsi="inherit"/>
          <w:color w:val="000000"/>
          <w:sz w:val="20"/>
          <w:szCs w:val="20"/>
        </w:rPr>
        <w:br/>
        <w:t xml:space="preserve">If input tax &gt; output tax = repayment is due from the state. </w:t>
      </w:r>
      <w:r>
        <w:rPr>
          <w:rFonts w:ascii="inherit" w:hAnsi="inherit"/>
          <w:color w:val="000000"/>
          <w:sz w:val="20"/>
          <w:szCs w:val="20"/>
        </w:rPr>
        <w:br/>
        <w:t>If output tax &gt; input tax = payment has to be made to the state.</w:t>
      </w:r>
    </w:p>
    <w:p w:rsidR="00944F1D" w:rsidRDefault="00944F1D" w:rsidP="00944F1D">
      <w:pPr>
        <w:rPr>
          <w:rFonts w:ascii="inherit" w:hAnsi="inherit"/>
          <w:color w:val="000000"/>
          <w:sz w:val="17"/>
          <w:szCs w:val="17"/>
        </w:rPr>
      </w:pPr>
      <w:r>
        <w:rPr>
          <w:rStyle w:val="Strong"/>
          <w:rFonts w:ascii="inherit" w:hAnsi="inherit"/>
          <w:color w:val="000000"/>
          <w:sz w:val="20"/>
          <w:szCs w:val="20"/>
        </w:rPr>
        <w:t>Registration</w:t>
      </w:r>
    </w:p>
    <w:p w:rsidR="00944F1D" w:rsidRDefault="00944F1D" w:rsidP="00944F1D">
      <w:pPr>
        <w:rPr>
          <w:rFonts w:ascii="inherit" w:hAnsi="inherit"/>
          <w:color w:val="000000"/>
          <w:sz w:val="17"/>
          <w:szCs w:val="17"/>
        </w:rPr>
      </w:pPr>
      <w:r>
        <w:rPr>
          <w:rFonts w:ascii="inherit" w:hAnsi="inherit"/>
          <w:color w:val="000000"/>
          <w:sz w:val="20"/>
          <w:szCs w:val="20"/>
        </w:rPr>
        <w:t xml:space="preserve">Registration is compulsory for business: </w:t>
      </w:r>
    </w:p>
    <w:p w:rsidR="00944F1D" w:rsidRDefault="00944F1D" w:rsidP="00944F1D">
      <w:pPr>
        <w:numPr>
          <w:ilvl w:val="0"/>
          <w:numId w:val="12"/>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lastRenderedPageBreak/>
        <w:t>with a turnover &gt;</w:t>
      </w:r>
      <w:r w:rsidR="00E17F31">
        <w:rPr>
          <w:rFonts w:ascii="inherit" w:hAnsi="inherit"/>
          <w:color w:val="000000"/>
          <w:sz w:val="20"/>
          <w:szCs w:val="20"/>
        </w:rPr>
        <w:t xml:space="preserve"> </w:t>
      </w:r>
      <w:r w:rsidR="00E17F31">
        <w:rPr>
          <w:rFonts w:ascii="Times New Roman" w:hAnsi="Times New Roman" w:cs="Times New Roman"/>
          <w:color w:val="000000"/>
          <w:sz w:val="20"/>
          <w:szCs w:val="20"/>
        </w:rPr>
        <w:t>€15,377</w:t>
      </w:r>
      <w:r>
        <w:rPr>
          <w:rFonts w:ascii="inherit" w:hAnsi="inherit"/>
          <w:color w:val="000000"/>
          <w:sz w:val="20"/>
          <w:szCs w:val="20"/>
        </w:rPr>
        <w:t xml:space="preserve"> , or acquisitions in Cyprus from member states &gt;</w:t>
      </w:r>
      <w:r w:rsidR="00E17F31">
        <w:rPr>
          <w:rFonts w:ascii="Times New Roman" w:hAnsi="Times New Roman" w:cs="Times New Roman"/>
          <w:color w:val="000000"/>
          <w:sz w:val="20"/>
          <w:szCs w:val="20"/>
        </w:rPr>
        <w:t>€</w:t>
      </w:r>
      <w:r>
        <w:rPr>
          <w:rFonts w:ascii="inherit" w:hAnsi="inherit"/>
          <w:color w:val="000000"/>
          <w:sz w:val="20"/>
          <w:szCs w:val="20"/>
        </w:rPr>
        <w:t xml:space="preserve"> </w:t>
      </w:r>
      <w:r w:rsidR="00E17F31">
        <w:rPr>
          <w:rFonts w:ascii="inherit" w:hAnsi="inherit"/>
          <w:color w:val="000000"/>
          <w:sz w:val="20"/>
          <w:szCs w:val="20"/>
        </w:rPr>
        <w:t>10,251</w:t>
      </w:r>
      <w:r>
        <w:rPr>
          <w:rFonts w:ascii="inherit" w:hAnsi="inherit"/>
          <w:color w:val="000000"/>
          <w:sz w:val="20"/>
          <w:szCs w:val="20"/>
        </w:rPr>
        <w:t xml:space="preserve"> or making distance sales (sales from a person established in another member State) &gt;</w:t>
      </w:r>
      <w:r w:rsidR="00C54D5D">
        <w:rPr>
          <w:rFonts w:ascii="Times New Roman" w:hAnsi="Times New Roman" w:cs="Times New Roman"/>
          <w:color w:val="000000"/>
          <w:sz w:val="20"/>
          <w:szCs w:val="20"/>
        </w:rPr>
        <w:t>€</w:t>
      </w:r>
      <w:r>
        <w:rPr>
          <w:rFonts w:ascii="inherit" w:hAnsi="inherit"/>
          <w:color w:val="000000"/>
          <w:sz w:val="20"/>
          <w:szCs w:val="20"/>
        </w:rPr>
        <w:t xml:space="preserve"> </w:t>
      </w:r>
      <w:r w:rsidR="00C54D5D">
        <w:rPr>
          <w:rFonts w:ascii="inherit" w:hAnsi="inherit"/>
          <w:color w:val="000000"/>
          <w:sz w:val="20"/>
          <w:szCs w:val="20"/>
        </w:rPr>
        <w:t>34,172</w:t>
      </w:r>
      <w:r>
        <w:rPr>
          <w:rFonts w:ascii="inherit" w:hAnsi="inherit"/>
          <w:color w:val="000000"/>
          <w:sz w:val="20"/>
          <w:szCs w:val="20"/>
        </w:rPr>
        <w:t xml:space="preserve"> during the 12 preceding months.</w:t>
      </w:r>
    </w:p>
    <w:p w:rsidR="00944F1D" w:rsidRDefault="00944F1D" w:rsidP="00944F1D">
      <w:pPr>
        <w:numPr>
          <w:ilvl w:val="0"/>
          <w:numId w:val="12"/>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if there are reasonable grounds for believing that in a period of thirty days then beginning the thresholds as stated above will be exceeded.</w:t>
      </w:r>
    </w:p>
    <w:p w:rsidR="00944F1D" w:rsidRDefault="00944F1D" w:rsidP="00944F1D">
      <w:pPr>
        <w:pStyle w:val="NormalWeb"/>
        <w:rPr>
          <w:rFonts w:ascii="inherit" w:hAnsi="inherit"/>
          <w:color w:val="000000"/>
          <w:sz w:val="17"/>
          <w:szCs w:val="17"/>
        </w:rPr>
      </w:pPr>
      <w:r>
        <w:rPr>
          <w:rFonts w:ascii="inherit" w:hAnsi="inherit"/>
          <w:color w:val="000000"/>
          <w:sz w:val="17"/>
          <w:szCs w:val="17"/>
        </w:rPr>
        <w:br/>
      </w:r>
      <w:r>
        <w:rPr>
          <w:rFonts w:ascii="inherit" w:hAnsi="inherit"/>
          <w:color w:val="000000"/>
          <w:sz w:val="20"/>
          <w:szCs w:val="20"/>
        </w:rPr>
        <w:t>Businesses that do not exceed the above thresholds have the option to register if they wish to do so.</w:t>
      </w:r>
    </w:p>
    <w:p w:rsidR="00944F1D" w:rsidRDefault="00944F1D" w:rsidP="00944F1D">
      <w:pPr>
        <w:rPr>
          <w:rFonts w:ascii="inherit" w:hAnsi="inherit"/>
          <w:color w:val="000000"/>
          <w:sz w:val="17"/>
          <w:szCs w:val="17"/>
        </w:rPr>
      </w:pPr>
      <w:r>
        <w:rPr>
          <w:rStyle w:val="Emphasis"/>
          <w:rFonts w:ascii="inherit" w:hAnsi="inherit"/>
          <w:color w:val="000000"/>
          <w:sz w:val="20"/>
          <w:szCs w:val="20"/>
        </w:rPr>
        <w:t>VAT Payment/Return of VAT</w:t>
      </w:r>
    </w:p>
    <w:p w:rsidR="00944F1D" w:rsidRDefault="00944F1D" w:rsidP="00944F1D">
      <w:pPr>
        <w:pStyle w:val="NormalWeb"/>
        <w:rPr>
          <w:rFonts w:ascii="inherit" w:hAnsi="inherit"/>
          <w:color w:val="000000"/>
          <w:sz w:val="17"/>
          <w:szCs w:val="17"/>
        </w:rPr>
      </w:pPr>
      <w:r>
        <w:rPr>
          <w:rFonts w:ascii="inherit" w:hAnsi="inherit"/>
          <w:color w:val="000000"/>
          <w:sz w:val="20"/>
          <w:szCs w:val="20"/>
        </w:rPr>
        <w:t xml:space="preserve">VAT returns must be submitted quarterly. The payment of VAT must be made within 40 days from the end of each quarter. </w:t>
      </w:r>
    </w:p>
    <w:p w:rsidR="00944F1D" w:rsidRDefault="00944F1D" w:rsidP="00944F1D">
      <w:pPr>
        <w:rPr>
          <w:rFonts w:ascii="inherit" w:hAnsi="inherit"/>
          <w:color w:val="000000"/>
          <w:sz w:val="17"/>
          <w:szCs w:val="17"/>
        </w:rPr>
      </w:pPr>
      <w:r>
        <w:rPr>
          <w:rStyle w:val="Strong"/>
          <w:rFonts w:ascii="inherit" w:hAnsi="inherit"/>
          <w:color w:val="000000"/>
          <w:sz w:val="20"/>
          <w:szCs w:val="20"/>
        </w:rPr>
        <w:t>VAT Rates</w:t>
      </w:r>
    </w:p>
    <w:p w:rsidR="00944F1D" w:rsidRDefault="00944F1D" w:rsidP="00944F1D">
      <w:pPr>
        <w:rPr>
          <w:rFonts w:ascii="inherit" w:hAnsi="inherit"/>
          <w:color w:val="000000"/>
          <w:sz w:val="17"/>
          <w:szCs w:val="17"/>
        </w:rPr>
      </w:pPr>
      <w:r>
        <w:rPr>
          <w:rFonts w:ascii="inherit" w:hAnsi="inherit"/>
          <w:color w:val="000000"/>
          <w:sz w:val="20"/>
          <w:szCs w:val="20"/>
        </w:rPr>
        <w:t xml:space="preserve">Legislation provides for these tax rates. </w:t>
      </w:r>
    </w:p>
    <w:p w:rsidR="00944F1D" w:rsidRDefault="00944F1D" w:rsidP="00944F1D">
      <w:pPr>
        <w:numPr>
          <w:ilvl w:val="0"/>
          <w:numId w:val="13"/>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Zero rate (0%) </w:t>
      </w:r>
    </w:p>
    <w:p w:rsidR="00944F1D" w:rsidRDefault="00944F1D" w:rsidP="00944F1D">
      <w:pPr>
        <w:numPr>
          <w:ilvl w:val="0"/>
          <w:numId w:val="13"/>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Reduced rate (5%,</w:t>
      </w:r>
      <w:r w:rsidR="00D677CE">
        <w:rPr>
          <w:rFonts w:ascii="inherit" w:hAnsi="inherit"/>
          <w:color w:val="000000"/>
          <w:sz w:val="20"/>
          <w:szCs w:val="20"/>
        </w:rPr>
        <w:t>9</w:t>
      </w:r>
      <w:r>
        <w:rPr>
          <w:rFonts w:ascii="inherit" w:hAnsi="inherit"/>
          <w:color w:val="000000"/>
          <w:sz w:val="20"/>
          <w:szCs w:val="20"/>
        </w:rPr>
        <w:t xml:space="preserve">%) </w:t>
      </w:r>
    </w:p>
    <w:p w:rsidR="00944F1D" w:rsidRDefault="00944F1D" w:rsidP="00944F1D">
      <w:pPr>
        <w:numPr>
          <w:ilvl w:val="0"/>
          <w:numId w:val="13"/>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Standard rate (1</w:t>
      </w:r>
      <w:r w:rsidR="00D677CE">
        <w:rPr>
          <w:rFonts w:ascii="inherit" w:hAnsi="inherit"/>
          <w:color w:val="000000"/>
          <w:sz w:val="20"/>
          <w:szCs w:val="20"/>
        </w:rPr>
        <w:t>9</w:t>
      </w:r>
      <w:r>
        <w:rPr>
          <w:rFonts w:ascii="inherit" w:hAnsi="inherit"/>
          <w:color w:val="000000"/>
          <w:sz w:val="20"/>
          <w:szCs w:val="20"/>
        </w:rPr>
        <w:t xml:space="preserve">%) </w:t>
      </w:r>
    </w:p>
    <w:p w:rsidR="00944F1D" w:rsidRDefault="00944F1D" w:rsidP="00944F1D">
      <w:pPr>
        <w:spacing w:after="0"/>
        <w:rPr>
          <w:rFonts w:ascii="inherit" w:hAnsi="inherit"/>
          <w:color w:val="000000"/>
          <w:sz w:val="17"/>
          <w:szCs w:val="17"/>
        </w:rPr>
      </w:pPr>
      <w:r>
        <w:rPr>
          <w:rStyle w:val="Emphasis"/>
          <w:rFonts w:ascii="inherit" w:hAnsi="inherit"/>
          <w:color w:val="000000"/>
          <w:sz w:val="20"/>
          <w:szCs w:val="20"/>
        </w:rPr>
        <w:t>Zero Rated Goods and Services (0%)</w:t>
      </w:r>
    </w:p>
    <w:p w:rsidR="00944F1D" w:rsidRDefault="00944F1D" w:rsidP="00944F1D">
      <w:pPr>
        <w:numPr>
          <w:ilvl w:val="0"/>
          <w:numId w:val="14"/>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Supplies to other member states of the European Union </w:t>
      </w:r>
    </w:p>
    <w:p w:rsidR="00944F1D" w:rsidRDefault="00944F1D" w:rsidP="00944F1D">
      <w:pPr>
        <w:numPr>
          <w:ilvl w:val="0"/>
          <w:numId w:val="14"/>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Exports </w:t>
      </w:r>
    </w:p>
    <w:p w:rsidR="00944F1D" w:rsidRDefault="00944F1D" w:rsidP="00944F1D">
      <w:pPr>
        <w:numPr>
          <w:ilvl w:val="0"/>
          <w:numId w:val="14"/>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Foods </w:t>
      </w:r>
    </w:p>
    <w:p w:rsidR="00944F1D" w:rsidRDefault="00944F1D" w:rsidP="00944F1D">
      <w:pPr>
        <w:numPr>
          <w:ilvl w:val="0"/>
          <w:numId w:val="14"/>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Medicines </w:t>
      </w:r>
    </w:p>
    <w:p w:rsidR="00944F1D" w:rsidRDefault="00944F1D" w:rsidP="00944F1D">
      <w:pPr>
        <w:numPr>
          <w:ilvl w:val="0"/>
          <w:numId w:val="14"/>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International air and sea transport </w:t>
      </w:r>
    </w:p>
    <w:p w:rsidR="00944F1D" w:rsidRDefault="00944F1D" w:rsidP="00944F1D">
      <w:pPr>
        <w:numPr>
          <w:ilvl w:val="0"/>
          <w:numId w:val="14"/>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Commission received from abroad for exportation goods</w:t>
      </w:r>
    </w:p>
    <w:p w:rsidR="00944F1D" w:rsidRDefault="00944F1D" w:rsidP="00944F1D">
      <w:pPr>
        <w:spacing w:after="0"/>
        <w:rPr>
          <w:rFonts w:ascii="inherit" w:hAnsi="inherit"/>
          <w:color w:val="000000"/>
          <w:sz w:val="17"/>
          <w:szCs w:val="17"/>
        </w:rPr>
      </w:pPr>
      <w:r>
        <w:rPr>
          <w:rStyle w:val="Emphasis"/>
          <w:rFonts w:ascii="inherit" w:hAnsi="inherit"/>
          <w:color w:val="000000"/>
          <w:sz w:val="20"/>
          <w:szCs w:val="20"/>
        </w:rPr>
        <w:t>Reduced Rate in Goods and Services (5%)</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Funeral Services and supply of coffins </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Road sweeping, garbage collection and recycling </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Services of outdoors, composers, artist, and critics of works of art </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Supply of </w:t>
      </w:r>
      <w:proofErr w:type="spellStart"/>
      <w:r>
        <w:rPr>
          <w:rFonts w:ascii="inherit" w:hAnsi="inherit"/>
          <w:color w:val="000000"/>
          <w:sz w:val="20"/>
          <w:szCs w:val="20"/>
        </w:rPr>
        <w:t>fertilisers</w:t>
      </w:r>
      <w:proofErr w:type="spellEnd"/>
      <w:r>
        <w:rPr>
          <w:rFonts w:ascii="inherit" w:hAnsi="inherit"/>
          <w:color w:val="000000"/>
          <w:sz w:val="20"/>
          <w:szCs w:val="20"/>
        </w:rPr>
        <w:t xml:space="preserve"> </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Supply of animal feeding stuffs </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Supply of seeds </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Supply of live animals used for the preparation of foods </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Non-bottled water </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Newspaper and magazines </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Books </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Various equipments used by handicapped persons </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Ice-cream, yoghurt and similar products </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Salted or spicy products made from cereals or potato or potato substitute </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Dry nuts salted, roasted or spicy </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Gas </w:t>
      </w:r>
    </w:p>
    <w:p w:rsidR="00944F1D" w:rsidRDefault="00944F1D" w:rsidP="00944F1D">
      <w:pPr>
        <w:numPr>
          <w:ilvl w:val="0"/>
          <w:numId w:val="1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Transfers of persons and luggage by urban and rural area buses</w:t>
      </w:r>
    </w:p>
    <w:p w:rsidR="00944F1D" w:rsidRDefault="00944F1D" w:rsidP="00944F1D">
      <w:pPr>
        <w:spacing w:after="0"/>
        <w:rPr>
          <w:rFonts w:ascii="inherit" w:hAnsi="inherit"/>
          <w:color w:val="000000"/>
          <w:sz w:val="17"/>
          <w:szCs w:val="17"/>
        </w:rPr>
      </w:pPr>
      <w:r>
        <w:rPr>
          <w:rStyle w:val="Emphasis"/>
          <w:rFonts w:ascii="inherit" w:hAnsi="inherit"/>
          <w:color w:val="000000"/>
          <w:sz w:val="20"/>
          <w:szCs w:val="20"/>
        </w:rPr>
        <w:t>Reduced Rate in Goods and Services (</w:t>
      </w:r>
      <w:r w:rsidR="00D677CE">
        <w:rPr>
          <w:rStyle w:val="Emphasis"/>
          <w:rFonts w:ascii="inherit" w:hAnsi="inherit"/>
          <w:color w:val="000000"/>
          <w:sz w:val="20"/>
          <w:szCs w:val="20"/>
        </w:rPr>
        <w:t>9</w:t>
      </w:r>
      <w:r>
        <w:rPr>
          <w:rStyle w:val="Emphasis"/>
          <w:rFonts w:ascii="inherit" w:hAnsi="inherit"/>
          <w:color w:val="000000"/>
          <w:sz w:val="20"/>
          <w:szCs w:val="20"/>
        </w:rPr>
        <w:t>%)</w:t>
      </w:r>
    </w:p>
    <w:p w:rsidR="00944F1D" w:rsidRDefault="00944F1D" w:rsidP="00944F1D">
      <w:pPr>
        <w:numPr>
          <w:ilvl w:val="0"/>
          <w:numId w:val="16"/>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lastRenderedPageBreak/>
        <w:t xml:space="preserve">Transfers of persons and luggage inland by urban and rural area taxis or by tourism, excursion or intercity buses </w:t>
      </w:r>
    </w:p>
    <w:p w:rsidR="00944F1D" w:rsidRDefault="00944F1D" w:rsidP="00944F1D">
      <w:pPr>
        <w:numPr>
          <w:ilvl w:val="0"/>
          <w:numId w:val="16"/>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Local transport of passengers by sea </w:t>
      </w:r>
    </w:p>
    <w:p w:rsidR="00944F1D" w:rsidRDefault="00944F1D" w:rsidP="00944F1D">
      <w:pPr>
        <w:numPr>
          <w:ilvl w:val="0"/>
          <w:numId w:val="16"/>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Hotel accommodation fees </w:t>
      </w:r>
    </w:p>
    <w:p w:rsidR="00944F1D" w:rsidRDefault="00944F1D" w:rsidP="00944F1D">
      <w:pPr>
        <w:numPr>
          <w:ilvl w:val="0"/>
          <w:numId w:val="16"/>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Supplies of goods in the course of catering except alcoholic drinks, which are standard rated </w:t>
      </w:r>
    </w:p>
    <w:p w:rsidR="00944F1D" w:rsidRDefault="00944F1D" w:rsidP="00944F1D">
      <w:pPr>
        <w:numPr>
          <w:ilvl w:val="0"/>
          <w:numId w:val="16"/>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Hotel accommodation fees (as of 1/1/2006 increased to 8%) </w:t>
      </w:r>
    </w:p>
    <w:p w:rsidR="00944F1D" w:rsidRDefault="00944F1D" w:rsidP="00944F1D">
      <w:pPr>
        <w:numPr>
          <w:ilvl w:val="0"/>
          <w:numId w:val="16"/>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Supplies of goods in the course of catering except alcoholic drinks, which are standard rated (as of 1/1/2006 increased to 8%)</w:t>
      </w:r>
    </w:p>
    <w:p w:rsidR="00944F1D" w:rsidRDefault="00944F1D" w:rsidP="00944F1D">
      <w:pPr>
        <w:spacing w:after="0"/>
        <w:rPr>
          <w:rFonts w:ascii="inherit" w:hAnsi="inherit"/>
          <w:color w:val="000000"/>
          <w:sz w:val="17"/>
          <w:szCs w:val="17"/>
        </w:rPr>
      </w:pPr>
      <w:r>
        <w:rPr>
          <w:rStyle w:val="Strong"/>
          <w:rFonts w:ascii="inherit" w:hAnsi="inherit"/>
          <w:color w:val="000000"/>
          <w:sz w:val="20"/>
          <w:szCs w:val="20"/>
        </w:rPr>
        <w:t>Exemption</w:t>
      </w:r>
    </w:p>
    <w:p w:rsidR="00944F1D" w:rsidRDefault="00944F1D" w:rsidP="00944F1D">
      <w:pPr>
        <w:rPr>
          <w:rFonts w:ascii="inherit" w:hAnsi="inherit"/>
          <w:color w:val="000000"/>
          <w:sz w:val="17"/>
          <w:szCs w:val="17"/>
        </w:rPr>
      </w:pPr>
      <w:r>
        <w:rPr>
          <w:rFonts w:ascii="inherit" w:hAnsi="inherit"/>
          <w:color w:val="000000"/>
          <w:sz w:val="20"/>
          <w:szCs w:val="20"/>
        </w:rPr>
        <w:t xml:space="preserve">Certain goods and services are exempt from VAT, for example: </w:t>
      </w:r>
    </w:p>
    <w:p w:rsidR="00944F1D" w:rsidRDefault="00944F1D" w:rsidP="00944F1D">
      <w:pPr>
        <w:numPr>
          <w:ilvl w:val="0"/>
          <w:numId w:val="17"/>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Rent </w:t>
      </w:r>
    </w:p>
    <w:p w:rsidR="00944F1D" w:rsidRDefault="00944F1D" w:rsidP="00944F1D">
      <w:pPr>
        <w:numPr>
          <w:ilvl w:val="0"/>
          <w:numId w:val="17"/>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Medical Services </w:t>
      </w:r>
    </w:p>
    <w:p w:rsidR="00944F1D" w:rsidRDefault="00944F1D" w:rsidP="00944F1D">
      <w:pPr>
        <w:numPr>
          <w:ilvl w:val="0"/>
          <w:numId w:val="17"/>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Insurance and financial Services </w:t>
      </w:r>
    </w:p>
    <w:p w:rsidR="00944F1D" w:rsidRDefault="00944F1D" w:rsidP="00944F1D">
      <w:pPr>
        <w:numPr>
          <w:ilvl w:val="0"/>
          <w:numId w:val="17"/>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Disposal of immovable property</w:t>
      </w:r>
    </w:p>
    <w:p w:rsidR="00944F1D" w:rsidRDefault="00944F1D" w:rsidP="00944F1D">
      <w:pPr>
        <w:spacing w:after="0"/>
        <w:rPr>
          <w:rFonts w:ascii="inherit" w:hAnsi="inherit"/>
          <w:color w:val="000000"/>
          <w:sz w:val="17"/>
          <w:szCs w:val="17"/>
        </w:rPr>
      </w:pPr>
      <w:r>
        <w:rPr>
          <w:rFonts w:ascii="inherit" w:hAnsi="inherit"/>
          <w:color w:val="000000"/>
          <w:sz w:val="20"/>
          <w:szCs w:val="20"/>
        </w:rPr>
        <w:t xml:space="preserve">For the sales of buildings for which an application was filed at the Town of Planning and Housing Department after the 1st May 2004 for the issue of building license are subject to standard rated VAT. For the purchase of buildings that is to be used as first residence and for which an application was filed for the issue of building </w:t>
      </w:r>
      <w:proofErr w:type="spellStart"/>
      <w:r>
        <w:rPr>
          <w:rFonts w:ascii="inherit" w:hAnsi="inherit"/>
          <w:color w:val="000000"/>
          <w:sz w:val="20"/>
          <w:szCs w:val="20"/>
        </w:rPr>
        <w:t>licence</w:t>
      </w:r>
      <w:proofErr w:type="spellEnd"/>
      <w:r>
        <w:rPr>
          <w:rFonts w:ascii="inherit" w:hAnsi="inherit"/>
          <w:color w:val="000000"/>
          <w:sz w:val="20"/>
          <w:szCs w:val="20"/>
        </w:rPr>
        <w:t xml:space="preserve"> after the 1st May 2004, a government grant is available (see section for government grant for the purchase of new property). </w:t>
      </w:r>
      <w:r>
        <w:rPr>
          <w:rFonts w:ascii="inherit" w:hAnsi="inherit"/>
          <w:color w:val="000000"/>
          <w:sz w:val="20"/>
          <w:szCs w:val="20"/>
        </w:rPr>
        <w:br/>
      </w:r>
      <w:r>
        <w:rPr>
          <w:rFonts w:ascii="inherit" w:hAnsi="inherit"/>
          <w:color w:val="000000"/>
          <w:sz w:val="20"/>
          <w:szCs w:val="20"/>
        </w:rPr>
        <w:br/>
        <w:t xml:space="preserve">Also, the sales of buildings for which an application was filled for the issue of Planning Permission after the 1 May 2004 are subject to standard rated VAT. </w:t>
      </w:r>
    </w:p>
    <w:p w:rsidR="00944F1D" w:rsidRDefault="00944F1D" w:rsidP="00944F1D">
      <w:pPr>
        <w:rPr>
          <w:rFonts w:ascii="inherit" w:hAnsi="inherit"/>
          <w:color w:val="000000"/>
          <w:sz w:val="17"/>
          <w:szCs w:val="17"/>
        </w:rPr>
      </w:pPr>
      <w:r>
        <w:rPr>
          <w:rStyle w:val="Emphasis"/>
          <w:rFonts w:ascii="inherit" w:hAnsi="inherit"/>
          <w:color w:val="000000"/>
          <w:sz w:val="20"/>
          <w:szCs w:val="20"/>
        </w:rPr>
        <w:t>Difference between Zero Rating and Exemption</w:t>
      </w:r>
    </w:p>
    <w:p w:rsidR="00944F1D" w:rsidRDefault="00944F1D" w:rsidP="00944F1D">
      <w:pPr>
        <w:rPr>
          <w:rFonts w:ascii="inherit" w:hAnsi="inherit"/>
          <w:color w:val="000000"/>
          <w:sz w:val="17"/>
          <w:szCs w:val="17"/>
        </w:rPr>
      </w:pPr>
      <w:r>
        <w:rPr>
          <w:rFonts w:ascii="inherit" w:hAnsi="inherit"/>
          <w:color w:val="000000"/>
          <w:sz w:val="20"/>
          <w:szCs w:val="20"/>
        </w:rPr>
        <w:t xml:space="preserve">Businesses that make exempt supplies are not entitled to recover VAT with which they have been charged on their purchases, expenses or imports (VAT input). </w:t>
      </w:r>
    </w:p>
    <w:p w:rsidR="00944F1D" w:rsidRDefault="00944F1D" w:rsidP="00944F1D">
      <w:pPr>
        <w:rPr>
          <w:rFonts w:ascii="inherit" w:hAnsi="inherit"/>
          <w:color w:val="000000"/>
          <w:sz w:val="17"/>
          <w:szCs w:val="17"/>
        </w:rPr>
      </w:pPr>
      <w:r>
        <w:rPr>
          <w:rStyle w:val="Emphasis"/>
          <w:rFonts w:ascii="inherit" w:hAnsi="inherit"/>
          <w:color w:val="000000"/>
          <w:sz w:val="20"/>
          <w:szCs w:val="20"/>
        </w:rPr>
        <w:t>Irrecoverable Input VAT</w:t>
      </w:r>
    </w:p>
    <w:p w:rsidR="00944F1D" w:rsidRDefault="00944F1D" w:rsidP="00944F1D">
      <w:pPr>
        <w:rPr>
          <w:rFonts w:ascii="inherit" w:hAnsi="inherit"/>
          <w:color w:val="000000"/>
          <w:sz w:val="17"/>
          <w:szCs w:val="17"/>
        </w:rPr>
      </w:pPr>
      <w:r>
        <w:rPr>
          <w:rFonts w:ascii="inherit" w:hAnsi="inherit"/>
          <w:color w:val="000000"/>
          <w:sz w:val="20"/>
          <w:szCs w:val="20"/>
        </w:rPr>
        <w:t xml:space="preserve">Input VAT cannot be recovered in the following cases: </w:t>
      </w:r>
    </w:p>
    <w:p w:rsidR="00944F1D" w:rsidRDefault="00944F1D" w:rsidP="00944F1D">
      <w:pPr>
        <w:numPr>
          <w:ilvl w:val="0"/>
          <w:numId w:val="1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Sale of exempt supplies </w:t>
      </w:r>
    </w:p>
    <w:p w:rsidR="00944F1D" w:rsidRDefault="00944F1D" w:rsidP="00944F1D">
      <w:pPr>
        <w:numPr>
          <w:ilvl w:val="0"/>
          <w:numId w:val="1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Purchase, import or hire of saloon cars </w:t>
      </w:r>
    </w:p>
    <w:p w:rsidR="00944F1D" w:rsidRDefault="00944F1D" w:rsidP="00944F1D">
      <w:pPr>
        <w:numPr>
          <w:ilvl w:val="0"/>
          <w:numId w:val="1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Directors' housing expenses </w:t>
      </w:r>
    </w:p>
    <w:p w:rsidR="00944F1D" w:rsidRDefault="00944F1D" w:rsidP="00944F1D">
      <w:pPr>
        <w:numPr>
          <w:ilvl w:val="0"/>
          <w:numId w:val="1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Entertainment and hospitality expenses (except expenses relating to employees and directors)</w:t>
      </w:r>
    </w:p>
    <w:p w:rsidR="00944F1D" w:rsidRDefault="00944F1D" w:rsidP="00944F1D">
      <w:pPr>
        <w:spacing w:after="0"/>
        <w:rPr>
          <w:rFonts w:ascii="inherit" w:hAnsi="inherit"/>
          <w:color w:val="000000"/>
          <w:sz w:val="17"/>
          <w:szCs w:val="17"/>
        </w:rPr>
      </w:pPr>
      <w:r>
        <w:rPr>
          <w:rStyle w:val="Strong"/>
          <w:rFonts w:ascii="inherit" w:hAnsi="inherit"/>
          <w:color w:val="000000"/>
          <w:sz w:val="20"/>
          <w:szCs w:val="20"/>
        </w:rPr>
        <w:t>TAX DIARY</w:t>
      </w:r>
    </w:p>
    <w:p w:rsidR="00944F1D" w:rsidRDefault="00944F1D" w:rsidP="00944F1D">
      <w:pPr>
        <w:rPr>
          <w:rFonts w:ascii="inherit" w:hAnsi="inherit"/>
          <w:color w:val="000000"/>
          <w:sz w:val="17"/>
          <w:szCs w:val="17"/>
        </w:rPr>
      </w:pPr>
      <w:r>
        <w:rPr>
          <w:rStyle w:val="Emphasis"/>
          <w:rFonts w:ascii="inherit" w:hAnsi="inherit"/>
          <w:color w:val="000000"/>
          <w:sz w:val="20"/>
          <w:szCs w:val="20"/>
        </w:rPr>
        <w:t>End of the following month</w:t>
      </w:r>
    </w:p>
    <w:p w:rsidR="00944F1D" w:rsidRDefault="00944F1D" w:rsidP="00944F1D">
      <w:pPr>
        <w:rPr>
          <w:rFonts w:ascii="inherit" w:hAnsi="inherit"/>
          <w:color w:val="000000"/>
          <w:sz w:val="17"/>
          <w:szCs w:val="17"/>
        </w:rPr>
      </w:pPr>
      <w:r>
        <w:rPr>
          <w:rFonts w:ascii="inherit" w:hAnsi="inherit"/>
          <w:color w:val="000000"/>
          <w:sz w:val="20"/>
          <w:szCs w:val="20"/>
        </w:rPr>
        <w:t xml:space="preserve">Payment of tax deducted from employees’ salary (PAYE). </w:t>
      </w:r>
    </w:p>
    <w:p w:rsidR="00944F1D" w:rsidRDefault="00944F1D" w:rsidP="00944F1D">
      <w:pPr>
        <w:rPr>
          <w:rFonts w:ascii="inherit" w:hAnsi="inherit"/>
          <w:color w:val="000000"/>
          <w:sz w:val="17"/>
          <w:szCs w:val="17"/>
        </w:rPr>
      </w:pPr>
      <w:r>
        <w:rPr>
          <w:rStyle w:val="Emphasis"/>
          <w:rFonts w:ascii="inherit" w:hAnsi="inherit"/>
          <w:color w:val="000000"/>
          <w:sz w:val="20"/>
          <w:szCs w:val="20"/>
        </w:rPr>
        <w:t>31st January</w:t>
      </w:r>
    </w:p>
    <w:p w:rsidR="00944F1D" w:rsidRDefault="00944F1D" w:rsidP="00944F1D">
      <w:pPr>
        <w:numPr>
          <w:ilvl w:val="0"/>
          <w:numId w:val="19"/>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Payment of </w:t>
      </w:r>
      <w:proofErr w:type="spellStart"/>
      <w:r>
        <w:rPr>
          <w:rFonts w:ascii="inherit" w:hAnsi="inherit"/>
          <w:color w:val="000000"/>
          <w:sz w:val="20"/>
          <w:szCs w:val="20"/>
        </w:rPr>
        <w:t>defence</w:t>
      </w:r>
      <w:proofErr w:type="spellEnd"/>
      <w:r>
        <w:rPr>
          <w:rFonts w:ascii="inherit" w:hAnsi="inherit"/>
          <w:color w:val="000000"/>
          <w:sz w:val="20"/>
          <w:szCs w:val="20"/>
        </w:rPr>
        <w:t xml:space="preserve"> fund for deemed distribution.</w:t>
      </w:r>
    </w:p>
    <w:p w:rsidR="00944F1D" w:rsidRDefault="00944F1D" w:rsidP="00944F1D">
      <w:pPr>
        <w:spacing w:after="0"/>
        <w:rPr>
          <w:rFonts w:ascii="inherit" w:hAnsi="inherit"/>
          <w:color w:val="000000"/>
          <w:sz w:val="17"/>
          <w:szCs w:val="17"/>
        </w:rPr>
      </w:pPr>
      <w:r>
        <w:rPr>
          <w:rStyle w:val="Emphasis"/>
          <w:rFonts w:ascii="inherit" w:hAnsi="inherit"/>
          <w:color w:val="000000"/>
          <w:sz w:val="20"/>
          <w:szCs w:val="20"/>
        </w:rPr>
        <w:t>30th April</w:t>
      </w:r>
    </w:p>
    <w:p w:rsidR="00944F1D" w:rsidRDefault="00944F1D" w:rsidP="00944F1D">
      <w:pPr>
        <w:numPr>
          <w:ilvl w:val="0"/>
          <w:numId w:val="20"/>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Submission of individuals' personal returns (IRI) for the previous year </w:t>
      </w:r>
    </w:p>
    <w:p w:rsidR="00944F1D" w:rsidRDefault="00944F1D" w:rsidP="00944F1D">
      <w:pPr>
        <w:numPr>
          <w:ilvl w:val="0"/>
          <w:numId w:val="20"/>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Submission of the payroll list (IR7) for the previous year by the employers </w:t>
      </w:r>
    </w:p>
    <w:p w:rsidR="00944F1D" w:rsidRDefault="00944F1D" w:rsidP="00944F1D">
      <w:pPr>
        <w:numPr>
          <w:ilvl w:val="0"/>
          <w:numId w:val="20"/>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lastRenderedPageBreak/>
        <w:t xml:space="preserve">Payment of the first </w:t>
      </w:r>
      <w:proofErr w:type="spellStart"/>
      <w:r>
        <w:rPr>
          <w:rFonts w:ascii="inherit" w:hAnsi="inherit"/>
          <w:color w:val="000000"/>
          <w:sz w:val="20"/>
          <w:szCs w:val="20"/>
        </w:rPr>
        <w:t>instalment</w:t>
      </w:r>
      <w:proofErr w:type="spellEnd"/>
      <w:r>
        <w:rPr>
          <w:rFonts w:ascii="inherit" w:hAnsi="inherit"/>
          <w:color w:val="000000"/>
          <w:sz w:val="20"/>
          <w:szCs w:val="20"/>
        </w:rPr>
        <w:t xml:space="preserve"> of premium tax for life insurance companies</w:t>
      </w:r>
    </w:p>
    <w:p w:rsidR="00944F1D" w:rsidRDefault="00944F1D" w:rsidP="00944F1D">
      <w:pPr>
        <w:spacing w:after="0"/>
        <w:rPr>
          <w:rFonts w:ascii="inherit" w:hAnsi="inherit"/>
          <w:color w:val="000000"/>
          <w:sz w:val="17"/>
          <w:szCs w:val="17"/>
        </w:rPr>
      </w:pPr>
      <w:r>
        <w:rPr>
          <w:rStyle w:val="Emphasis"/>
          <w:rFonts w:ascii="inherit" w:hAnsi="inherit"/>
          <w:color w:val="000000"/>
          <w:sz w:val="20"/>
          <w:szCs w:val="20"/>
        </w:rPr>
        <w:t>30th June</w:t>
      </w:r>
    </w:p>
    <w:p w:rsidR="00944F1D" w:rsidRDefault="00944F1D" w:rsidP="00944F1D">
      <w:pPr>
        <w:numPr>
          <w:ilvl w:val="0"/>
          <w:numId w:val="21"/>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Payment of the first </w:t>
      </w:r>
      <w:proofErr w:type="spellStart"/>
      <w:r>
        <w:rPr>
          <w:rFonts w:ascii="inherit" w:hAnsi="inherit"/>
          <w:color w:val="000000"/>
          <w:sz w:val="20"/>
          <w:szCs w:val="20"/>
        </w:rPr>
        <w:t>instalment</w:t>
      </w:r>
      <w:proofErr w:type="spellEnd"/>
      <w:r>
        <w:rPr>
          <w:rFonts w:ascii="inherit" w:hAnsi="inherit"/>
          <w:color w:val="000000"/>
          <w:sz w:val="20"/>
          <w:szCs w:val="20"/>
        </w:rPr>
        <w:t xml:space="preserve"> for the special contribution for </w:t>
      </w:r>
      <w:proofErr w:type="spellStart"/>
      <w:r>
        <w:rPr>
          <w:rFonts w:ascii="inherit" w:hAnsi="inherit"/>
          <w:color w:val="000000"/>
          <w:sz w:val="20"/>
          <w:szCs w:val="20"/>
        </w:rPr>
        <w:t>defence</w:t>
      </w:r>
      <w:proofErr w:type="spellEnd"/>
      <w:r>
        <w:rPr>
          <w:rFonts w:ascii="inherit" w:hAnsi="inherit"/>
          <w:color w:val="000000"/>
          <w:sz w:val="20"/>
          <w:szCs w:val="20"/>
        </w:rPr>
        <w:t xml:space="preserve"> for the first six months of the current year</w:t>
      </w:r>
    </w:p>
    <w:p w:rsidR="00944F1D" w:rsidRDefault="00944F1D" w:rsidP="00944F1D">
      <w:pPr>
        <w:spacing w:after="0"/>
        <w:rPr>
          <w:rFonts w:ascii="inherit" w:hAnsi="inherit"/>
          <w:color w:val="000000"/>
          <w:sz w:val="17"/>
          <w:szCs w:val="17"/>
        </w:rPr>
      </w:pPr>
      <w:r>
        <w:rPr>
          <w:rStyle w:val="Emphasis"/>
          <w:rFonts w:ascii="inherit" w:hAnsi="inherit"/>
          <w:color w:val="000000"/>
          <w:sz w:val="20"/>
          <w:szCs w:val="20"/>
        </w:rPr>
        <w:t>1st August</w:t>
      </w:r>
    </w:p>
    <w:p w:rsidR="00944F1D" w:rsidRDefault="00944F1D" w:rsidP="00944F1D">
      <w:pPr>
        <w:numPr>
          <w:ilvl w:val="0"/>
          <w:numId w:val="22"/>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Submission of provisional tax declaration (IR6) and payment of the first </w:t>
      </w:r>
      <w:proofErr w:type="spellStart"/>
      <w:r>
        <w:rPr>
          <w:rFonts w:ascii="inherit" w:hAnsi="inherit"/>
          <w:color w:val="000000"/>
          <w:sz w:val="20"/>
          <w:szCs w:val="20"/>
        </w:rPr>
        <w:t>instalment</w:t>
      </w:r>
      <w:proofErr w:type="spellEnd"/>
      <w:r>
        <w:rPr>
          <w:rFonts w:ascii="inherit" w:hAnsi="inherit"/>
          <w:color w:val="000000"/>
          <w:sz w:val="20"/>
          <w:szCs w:val="20"/>
        </w:rPr>
        <w:t xml:space="preserve"> of provisional tax for the current year </w:t>
      </w:r>
    </w:p>
    <w:p w:rsidR="00944F1D" w:rsidRDefault="00944F1D" w:rsidP="00944F1D">
      <w:pPr>
        <w:numPr>
          <w:ilvl w:val="0"/>
          <w:numId w:val="22"/>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Payment of previous year final corporation tax under the self-assessment method </w:t>
      </w:r>
    </w:p>
    <w:p w:rsidR="00944F1D" w:rsidRDefault="00944F1D" w:rsidP="00944F1D">
      <w:pPr>
        <w:numPr>
          <w:ilvl w:val="0"/>
          <w:numId w:val="22"/>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Payment of Income Tax for the previous year based on the assessment raised by the commissioner of Income Tax</w:t>
      </w:r>
    </w:p>
    <w:p w:rsidR="00944F1D" w:rsidRDefault="00944F1D" w:rsidP="00944F1D">
      <w:pPr>
        <w:spacing w:after="0"/>
        <w:rPr>
          <w:rFonts w:ascii="inherit" w:hAnsi="inherit"/>
          <w:color w:val="000000"/>
          <w:sz w:val="17"/>
          <w:szCs w:val="17"/>
        </w:rPr>
      </w:pPr>
      <w:r>
        <w:rPr>
          <w:rStyle w:val="Emphasis"/>
          <w:rFonts w:ascii="inherit" w:hAnsi="inherit"/>
          <w:color w:val="000000"/>
          <w:sz w:val="20"/>
          <w:szCs w:val="20"/>
        </w:rPr>
        <w:t>31st August</w:t>
      </w:r>
    </w:p>
    <w:p w:rsidR="00944F1D" w:rsidRDefault="00944F1D" w:rsidP="00944F1D">
      <w:pPr>
        <w:numPr>
          <w:ilvl w:val="0"/>
          <w:numId w:val="23"/>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Payment of the second </w:t>
      </w:r>
      <w:proofErr w:type="spellStart"/>
      <w:r>
        <w:rPr>
          <w:rFonts w:ascii="inherit" w:hAnsi="inherit"/>
          <w:color w:val="000000"/>
          <w:sz w:val="20"/>
          <w:szCs w:val="20"/>
        </w:rPr>
        <w:t>instalment</w:t>
      </w:r>
      <w:proofErr w:type="spellEnd"/>
      <w:r>
        <w:rPr>
          <w:rFonts w:ascii="inherit" w:hAnsi="inherit"/>
          <w:color w:val="000000"/>
          <w:sz w:val="20"/>
          <w:szCs w:val="20"/>
        </w:rPr>
        <w:t xml:space="preserve"> of premium tax for life insurance companies</w:t>
      </w:r>
    </w:p>
    <w:p w:rsidR="00944F1D" w:rsidRDefault="00944F1D" w:rsidP="00944F1D">
      <w:pPr>
        <w:spacing w:after="0"/>
        <w:rPr>
          <w:rFonts w:ascii="inherit" w:hAnsi="inherit"/>
          <w:color w:val="000000"/>
          <w:sz w:val="17"/>
          <w:szCs w:val="17"/>
        </w:rPr>
      </w:pPr>
      <w:r>
        <w:rPr>
          <w:rStyle w:val="Emphasis"/>
          <w:rFonts w:ascii="inherit" w:hAnsi="inherit"/>
          <w:color w:val="000000"/>
          <w:sz w:val="20"/>
          <w:szCs w:val="20"/>
        </w:rPr>
        <w:t>30th September</w:t>
      </w:r>
    </w:p>
    <w:p w:rsidR="00944F1D" w:rsidRDefault="00944F1D" w:rsidP="00944F1D">
      <w:pPr>
        <w:numPr>
          <w:ilvl w:val="0"/>
          <w:numId w:val="24"/>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Payment of provisional tax second </w:t>
      </w:r>
      <w:proofErr w:type="spellStart"/>
      <w:r>
        <w:rPr>
          <w:rFonts w:ascii="inherit" w:hAnsi="inherit"/>
          <w:color w:val="000000"/>
          <w:sz w:val="20"/>
          <w:szCs w:val="20"/>
        </w:rPr>
        <w:t>instalment</w:t>
      </w:r>
      <w:proofErr w:type="spellEnd"/>
      <w:r>
        <w:rPr>
          <w:rFonts w:ascii="inherit" w:hAnsi="inherit"/>
          <w:color w:val="000000"/>
          <w:sz w:val="20"/>
          <w:szCs w:val="20"/>
        </w:rPr>
        <w:t xml:space="preserve"> for the current year </w:t>
      </w:r>
    </w:p>
    <w:p w:rsidR="00944F1D" w:rsidRDefault="00944F1D" w:rsidP="00944F1D">
      <w:pPr>
        <w:numPr>
          <w:ilvl w:val="0"/>
          <w:numId w:val="24"/>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Payment of immovable property tax for the current year</w:t>
      </w:r>
    </w:p>
    <w:p w:rsidR="00944F1D" w:rsidRDefault="00944F1D" w:rsidP="00944F1D">
      <w:pPr>
        <w:spacing w:after="0"/>
        <w:rPr>
          <w:rFonts w:ascii="inherit" w:hAnsi="inherit"/>
          <w:color w:val="000000"/>
          <w:sz w:val="17"/>
          <w:szCs w:val="17"/>
        </w:rPr>
      </w:pPr>
      <w:r>
        <w:rPr>
          <w:rStyle w:val="Emphasis"/>
          <w:rFonts w:ascii="inherit" w:hAnsi="inherit"/>
          <w:color w:val="000000"/>
          <w:sz w:val="20"/>
          <w:szCs w:val="20"/>
        </w:rPr>
        <w:t>31st December</w:t>
      </w:r>
    </w:p>
    <w:p w:rsidR="00944F1D" w:rsidRDefault="00944F1D" w:rsidP="00944F1D">
      <w:pPr>
        <w:numPr>
          <w:ilvl w:val="0"/>
          <w:numId w:val="2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Submission of previous year accounts and tax returns (IR4) </w:t>
      </w:r>
    </w:p>
    <w:p w:rsidR="00944F1D" w:rsidRDefault="00944F1D" w:rsidP="00944F1D">
      <w:pPr>
        <w:numPr>
          <w:ilvl w:val="0"/>
          <w:numId w:val="2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Payment of provisional tax third </w:t>
      </w:r>
      <w:proofErr w:type="spellStart"/>
      <w:r>
        <w:rPr>
          <w:rFonts w:ascii="inherit" w:hAnsi="inherit"/>
          <w:color w:val="000000"/>
          <w:sz w:val="20"/>
          <w:szCs w:val="20"/>
        </w:rPr>
        <w:t>instalment</w:t>
      </w:r>
      <w:proofErr w:type="spellEnd"/>
      <w:r>
        <w:rPr>
          <w:rFonts w:ascii="inherit" w:hAnsi="inherit"/>
          <w:color w:val="000000"/>
          <w:sz w:val="20"/>
          <w:szCs w:val="20"/>
        </w:rPr>
        <w:t xml:space="preserve"> for the current year </w:t>
      </w:r>
    </w:p>
    <w:p w:rsidR="00944F1D" w:rsidRDefault="00944F1D" w:rsidP="00944F1D">
      <w:pPr>
        <w:numPr>
          <w:ilvl w:val="0"/>
          <w:numId w:val="2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Payment of the second </w:t>
      </w:r>
      <w:proofErr w:type="spellStart"/>
      <w:r>
        <w:rPr>
          <w:rFonts w:ascii="inherit" w:hAnsi="inherit"/>
          <w:color w:val="000000"/>
          <w:sz w:val="20"/>
          <w:szCs w:val="20"/>
        </w:rPr>
        <w:t>instalment</w:t>
      </w:r>
      <w:proofErr w:type="spellEnd"/>
      <w:r>
        <w:rPr>
          <w:rFonts w:ascii="inherit" w:hAnsi="inherit"/>
          <w:color w:val="000000"/>
          <w:sz w:val="20"/>
          <w:szCs w:val="20"/>
        </w:rPr>
        <w:t xml:space="preserve"> of special contribution of </w:t>
      </w:r>
      <w:proofErr w:type="spellStart"/>
      <w:r>
        <w:rPr>
          <w:rFonts w:ascii="inherit" w:hAnsi="inherit"/>
          <w:color w:val="000000"/>
          <w:sz w:val="20"/>
          <w:szCs w:val="20"/>
        </w:rPr>
        <w:t>defence</w:t>
      </w:r>
      <w:proofErr w:type="spellEnd"/>
      <w:r>
        <w:rPr>
          <w:rFonts w:ascii="inherit" w:hAnsi="inherit"/>
          <w:color w:val="000000"/>
          <w:sz w:val="20"/>
          <w:szCs w:val="20"/>
        </w:rPr>
        <w:t xml:space="preserve"> for the last six months of the current year </w:t>
      </w:r>
    </w:p>
    <w:p w:rsidR="00944F1D" w:rsidRDefault="00944F1D" w:rsidP="00944F1D">
      <w:pPr>
        <w:numPr>
          <w:ilvl w:val="0"/>
          <w:numId w:val="25"/>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Payment of premium tax for the insurance companies - third and last </w:t>
      </w:r>
      <w:proofErr w:type="spellStart"/>
      <w:r>
        <w:rPr>
          <w:rFonts w:ascii="inherit" w:hAnsi="inherit"/>
          <w:color w:val="000000"/>
          <w:sz w:val="20"/>
          <w:szCs w:val="20"/>
        </w:rPr>
        <w:t>instalment</w:t>
      </w:r>
      <w:proofErr w:type="spellEnd"/>
      <w:r>
        <w:rPr>
          <w:rFonts w:ascii="inherit" w:hAnsi="inherit"/>
          <w:color w:val="000000"/>
          <w:sz w:val="20"/>
          <w:szCs w:val="20"/>
        </w:rPr>
        <w:t xml:space="preserve"> for the current year</w:t>
      </w:r>
    </w:p>
    <w:p w:rsidR="00944F1D" w:rsidRDefault="00944F1D" w:rsidP="00944F1D">
      <w:pPr>
        <w:spacing w:after="0"/>
        <w:rPr>
          <w:rFonts w:ascii="inherit" w:hAnsi="inherit"/>
          <w:color w:val="000000"/>
          <w:sz w:val="17"/>
          <w:szCs w:val="17"/>
        </w:rPr>
      </w:pPr>
      <w:r>
        <w:rPr>
          <w:rStyle w:val="Strong"/>
          <w:rFonts w:ascii="inherit" w:hAnsi="inherit"/>
          <w:color w:val="000000"/>
          <w:sz w:val="20"/>
          <w:szCs w:val="20"/>
        </w:rPr>
        <w:t>Penalties</w:t>
      </w:r>
    </w:p>
    <w:p w:rsidR="00944F1D" w:rsidRDefault="00944F1D" w:rsidP="00944F1D">
      <w:pPr>
        <w:rPr>
          <w:rFonts w:ascii="inherit" w:hAnsi="inherit"/>
          <w:color w:val="000000"/>
          <w:sz w:val="17"/>
          <w:szCs w:val="17"/>
        </w:rPr>
      </w:pPr>
      <w:r>
        <w:rPr>
          <w:rFonts w:ascii="inherit" w:hAnsi="inherit"/>
          <w:color w:val="000000"/>
          <w:sz w:val="20"/>
          <w:szCs w:val="20"/>
        </w:rPr>
        <w:t>If the deadlines mentioned above are not followed, an annual interest of 9% in addition to a penalty charge depending on the circumstances will apply.</w:t>
      </w:r>
    </w:p>
    <w:p w:rsidR="00944F1D" w:rsidRDefault="00944F1D" w:rsidP="00944F1D">
      <w:pPr>
        <w:rPr>
          <w:rFonts w:ascii="inherit" w:hAnsi="inherit"/>
          <w:color w:val="000000"/>
          <w:sz w:val="17"/>
          <w:szCs w:val="17"/>
        </w:rPr>
      </w:pPr>
      <w:r>
        <w:rPr>
          <w:rStyle w:val="Strong"/>
          <w:rFonts w:ascii="inherit" w:hAnsi="inherit"/>
          <w:color w:val="000000"/>
          <w:sz w:val="20"/>
          <w:szCs w:val="20"/>
        </w:rPr>
        <w:t>INHERITANCE TAX</w:t>
      </w:r>
    </w:p>
    <w:p w:rsidR="00944F1D" w:rsidRDefault="00944F1D" w:rsidP="00944F1D">
      <w:pPr>
        <w:rPr>
          <w:rFonts w:ascii="inherit" w:hAnsi="inherit"/>
          <w:color w:val="000000"/>
          <w:sz w:val="17"/>
          <w:szCs w:val="17"/>
        </w:rPr>
      </w:pPr>
      <w:r>
        <w:rPr>
          <w:rFonts w:ascii="inherit" w:hAnsi="inherit"/>
          <w:color w:val="000000"/>
          <w:sz w:val="20"/>
          <w:szCs w:val="20"/>
        </w:rPr>
        <w:t>Inheritance tax has been abolished on 1st January 2000. The executor of the estate should submit a statement of assets and liabilities of the deceased to the tax authorities within six months from the date of death.</w:t>
      </w:r>
    </w:p>
    <w:p w:rsidR="00944F1D" w:rsidRDefault="00944F1D" w:rsidP="00944F1D">
      <w:pPr>
        <w:rPr>
          <w:rFonts w:ascii="inherit" w:hAnsi="inherit"/>
          <w:color w:val="000000"/>
          <w:sz w:val="17"/>
          <w:szCs w:val="17"/>
        </w:rPr>
      </w:pPr>
      <w:r>
        <w:rPr>
          <w:rStyle w:val="Strong"/>
          <w:rFonts w:ascii="inherit" w:hAnsi="inherit"/>
          <w:color w:val="000000"/>
          <w:sz w:val="20"/>
          <w:szCs w:val="20"/>
        </w:rPr>
        <w:t>TRANSFER FEES BY THE DEPARTMENT OF LAND AND SURVEYS</w:t>
      </w:r>
    </w:p>
    <w:p w:rsidR="00944F1D" w:rsidRDefault="00944F1D" w:rsidP="00944F1D">
      <w:pPr>
        <w:rPr>
          <w:rFonts w:ascii="inherit" w:hAnsi="inherit"/>
          <w:color w:val="000000"/>
          <w:sz w:val="17"/>
          <w:szCs w:val="17"/>
        </w:rPr>
      </w:pPr>
      <w:r>
        <w:rPr>
          <w:rFonts w:ascii="inherit" w:hAnsi="inherit"/>
          <w:color w:val="000000"/>
          <w:sz w:val="20"/>
          <w:szCs w:val="20"/>
        </w:rPr>
        <w:t xml:space="preserve">The following table shows the fees payable in the case of a transfer of property: </w:t>
      </w:r>
    </w:p>
    <w:tbl>
      <w:tblPr>
        <w:tblW w:w="0" w:type="auto"/>
        <w:tblCellSpacing w:w="15" w:type="dxa"/>
        <w:shd w:val="clear" w:color="auto" w:fill="999999"/>
        <w:tblCellMar>
          <w:left w:w="0" w:type="dxa"/>
          <w:right w:w="0" w:type="dxa"/>
        </w:tblCellMar>
        <w:tblLook w:val="04A0"/>
      </w:tblPr>
      <w:tblGrid>
        <w:gridCol w:w="3696"/>
        <w:gridCol w:w="2864"/>
        <w:gridCol w:w="2860"/>
      </w:tblGrid>
      <w:tr w:rsidR="00944F1D">
        <w:trPr>
          <w:tblCellSpacing w:w="15" w:type="dxa"/>
        </w:trPr>
        <w:tc>
          <w:tcPr>
            <w:tcW w:w="3840" w:type="dxa"/>
            <w:tcBorders>
              <w:top w:val="nil"/>
              <w:left w:val="nil"/>
              <w:bottom w:val="nil"/>
              <w:right w:val="nil"/>
            </w:tcBorders>
            <w:shd w:val="clear" w:color="auto" w:fill="FFFFFF"/>
            <w:vAlign w:val="center"/>
            <w:hideMark/>
          </w:tcPr>
          <w:p w:rsidR="00944F1D" w:rsidRDefault="00944F1D" w:rsidP="00C54D5D">
            <w:pPr>
              <w:jc w:val="center"/>
              <w:rPr>
                <w:rFonts w:ascii="inherit" w:hAnsi="inherit"/>
                <w:color w:val="000000"/>
                <w:sz w:val="17"/>
                <w:szCs w:val="17"/>
              </w:rPr>
            </w:pPr>
            <w:r>
              <w:rPr>
                <w:rStyle w:val="Strong"/>
                <w:rFonts w:ascii="inherit" w:hAnsi="inherit"/>
                <w:color w:val="000000"/>
                <w:sz w:val="20"/>
                <w:szCs w:val="20"/>
              </w:rPr>
              <w:t>Value of Property (</w:t>
            </w:r>
            <w:r w:rsidR="00C54D5D">
              <w:rPr>
                <w:rFonts w:ascii="Times New Roman" w:hAnsi="Times New Roman" w:cs="Times New Roman"/>
                <w:color w:val="000000"/>
                <w:sz w:val="20"/>
                <w:szCs w:val="20"/>
              </w:rPr>
              <w:t>€</w:t>
            </w:r>
            <w:r>
              <w:rPr>
                <w:rStyle w:val="Strong"/>
                <w:rFonts w:ascii="inherit" w:hAnsi="inherit"/>
                <w:color w:val="000000"/>
                <w:sz w:val="20"/>
                <w:szCs w:val="20"/>
              </w:rPr>
              <w:t>)</w:t>
            </w:r>
          </w:p>
        </w:tc>
        <w:tc>
          <w:tcPr>
            <w:tcW w:w="2970"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Transfer Fee (%)</w:t>
            </w:r>
          </w:p>
        </w:tc>
        <w:tc>
          <w:tcPr>
            <w:tcW w:w="292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Accumulated Tax</w:t>
            </w:r>
          </w:p>
        </w:tc>
      </w:tr>
      <w:tr w:rsidR="00944F1D">
        <w:trPr>
          <w:tblCellSpacing w:w="15" w:type="dxa"/>
        </w:trPr>
        <w:tc>
          <w:tcPr>
            <w:tcW w:w="3840" w:type="dxa"/>
            <w:tcBorders>
              <w:top w:val="nil"/>
              <w:left w:val="nil"/>
              <w:bottom w:val="nil"/>
              <w:right w:val="nil"/>
            </w:tcBorders>
            <w:shd w:val="clear" w:color="auto" w:fill="FFFFFF"/>
            <w:vAlign w:val="center"/>
            <w:hideMark/>
          </w:tcPr>
          <w:p w:rsidR="00944F1D" w:rsidRDefault="00944F1D" w:rsidP="00C54D5D">
            <w:pPr>
              <w:rPr>
                <w:rFonts w:ascii="inherit" w:hAnsi="inherit"/>
                <w:color w:val="000000"/>
                <w:sz w:val="17"/>
                <w:szCs w:val="17"/>
              </w:rPr>
            </w:pPr>
            <w:r>
              <w:rPr>
                <w:rFonts w:ascii="inherit" w:hAnsi="inherit"/>
                <w:color w:val="000000"/>
                <w:sz w:val="20"/>
                <w:szCs w:val="20"/>
              </w:rPr>
              <w:t xml:space="preserve">Up to </w:t>
            </w:r>
            <w:r w:rsidR="00C54D5D">
              <w:rPr>
                <w:rFonts w:ascii="inherit" w:hAnsi="inherit"/>
                <w:color w:val="000000"/>
                <w:sz w:val="20"/>
                <w:szCs w:val="20"/>
              </w:rPr>
              <w:t>85,430</w:t>
            </w:r>
          </w:p>
        </w:tc>
        <w:tc>
          <w:tcPr>
            <w:tcW w:w="29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3</w:t>
            </w:r>
          </w:p>
        </w:tc>
        <w:tc>
          <w:tcPr>
            <w:tcW w:w="2925" w:type="dxa"/>
            <w:tcBorders>
              <w:top w:val="nil"/>
              <w:left w:val="nil"/>
              <w:bottom w:val="nil"/>
              <w:right w:val="nil"/>
            </w:tcBorders>
            <w:shd w:val="clear" w:color="auto" w:fill="FFFFFF"/>
            <w:vAlign w:val="center"/>
            <w:hideMark/>
          </w:tcPr>
          <w:p w:rsidR="00944F1D" w:rsidRDefault="00C54D5D" w:rsidP="00944F1D">
            <w:pPr>
              <w:rPr>
                <w:rFonts w:ascii="inherit" w:hAnsi="inherit"/>
                <w:color w:val="000000"/>
                <w:sz w:val="17"/>
                <w:szCs w:val="17"/>
              </w:rPr>
            </w:pPr>
            <w:r>
              <w:rPr>
                <w:rFonts w:ascii="inherit" w:hAnsi="inherit"/>
                <w:color w:val="000000"/>
                <w:sz w:val="17"/>
                <w:szCs w:val="17"/>
              </w:rPr>
              <w:t>2563</w:t>
            </w:r>
          </w:p>
        </w:tc>
      </w:tr>
      <w:tr w:rsidR="00944F1D">
        <w:trPr>
          <w:tblCellSpacing w:w="15" w:type="dxa"/>
        </w:trPr>
        <w:tc>
          <w:tcPr>
            <w:tcW w:w="3840" w:type="dxa"/>
            <w:tcBorders>
              <w:top w:val="nil"/>
              <w:left w:val="nil"/>
              <w:bottom w:val="nil"/>
              <w:right w:val="nil"/>
            </w:tcBorders>
            <w:shd w:val="clear" w:color="auto" w:fill="FFFFFF"/>
            <w:vAlign w:val="center"/>
            <w:hideMark/>
          </w:tcPr>
          <w:p w:rsidR="00944F1D" w:rsidRPr="00C54D5D" w:rsidRDefault="00C54D5D" w:rsidP="00944F1D">
            <w:pPr>
              <w:rPr>
                <w:rFonts w:ascii="inherit" w:hAnsi="inherit"/>
                <w:color w:val="000000"/>
                <w:sz w:val="20"/>
                <w:szCs w:val="20"/>
              </w:rPr>
            </w:pPr>
            <w:r w:rsidRPr="00C54D5D">
              <w:rPr>
                <w:rFonts w:ascii="inherit" w:hAnsi="inherit"/>
                <w:color w:val="000000"/>
                <w:sz w:val="20"/>
                <w:szCs w:val="20"/>
              </w:rPr>
              <w:t>85,431-170860</w:t>
            </w:r>
          </w:p>
        </w:tc>
        <w:tc>
          <w:tcPr>
            <w:tcW w:w="29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5</w:t>
            </w:r>
          </w:p>
        </w:tc>
        <w:tc>
          <w:tcPr>
            <w:tcW w:w="2925" w:type="dxa"/>
            <w:tcBorders>
              <w:top w:val="nil"/>
              <w:left w:val="nil"/>
              <w:bottom w:val="nil"/>
              <w:right w:val="nil"/>
            </w:tcBorders>
            <w:shd w:val="clear" w:color="auto" w:fill="FFFFFF"/>
            <w:vAlign w:val="center"/>
            <w:hideMark/>
          </w:tcPr>
          <w:p w:rsidR="00944F1D" w:rsidRDefault="00C54D5D" w:rsidP="00944F1D">
            <w:pPr>
              <w:rPr>
                <w:rFonts w:ascii="inherit" w:hAnsi="inherit"/>
                <w:color w:val="000000"/>
                <w:sz w:val="17"/>
                <w:szCs w:val="17"/>
              </w:rPr>
            </w:pPr>
            <w:r>
              <w:rPr>
                <w:rFonts w:ascii="inherit" w:hAnsi="inherit"/>
                <w:color w:val="000000"/>
                <w:sz w:val="20"/>
                <w:szCs w:val="20"/>
              </w:rPr>
              <w:t>6835</w:t>
            </w:r>
          </w:p>
        </w:tc>
      </w:tr>
      <w:tr w:rsidR="00944F1D">
        <w:trPr>
          <w:tblCellSpacing w:w="15" w:type="dxa"/>
        </w:trPr>
        <w:tc>
          <w:tcPr>
            <w:tcW w:w="3840" w:type="dxa"/>
            <w:tcBorders>
              <w:top w:val="nil"/>
              <w:left w:val="nil"/>
              <w:bottom w:val="nil"/>
              <w:right w:val="nil"/>
            </w:tcBorders>
            <w:shd w:val="clear" w:color="auto" w:fill="FFFFFF"/>
            <w:vAlign w:val="center"/>
            <w:hideMark/>
          </w:tcPr>
          <w:p w:rsidR="00944F1D" w:rsidRDefault="00944F1D" w:rsidP="00C54D5D">
            <w:pPr>
              <w:rPr>
                <w:rFonts w:ascii="inherit" w:hAnsi="inherit"/>
                <w:color w:val="000000"/>
                <w:sz w:val="17"/>
                <w:szCs w:val="17"/>
              </w:rPr>
            </w:pPr>
            <w:r>
              <w:rPr>
                <w:rFonts w:ascii="inherit" w:hAnsi="inherit"/>
                <w:color w:val="000000"/>
                <w:sz w:val="20"/>
                <w:szCs w:val="20"/>
              </w:rPr>
              <w:lastRenderedPageBreak/>
              <w:t xml:space="preserve">Over </w:t>
            </w:r>
            <w:r w:rsidR="00C54D5D">
              <w:rPr>
                <w:rFonts w:ascii="inherit" w:hAnsi="inherit"/>
                <w:color w:val="000000"/>
                <w:sz w:val="20"/>
                <w:szCs w:val="20"/>
              </w:rPr>
              <w:t>170,860</w:t>
            </w:r>
          </w:p>
        </w:tc>
        <w:tc>
          <w:tcPr>
            <w:tcW w:w="297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8</w:t>
            </w:r>
          </w:p>
        </w:tc>
        <w:tc>
          <w:tcPr>
            <w:tcW w:w="2925" w:type="dxa"/>
            <w:tcBorders>
              <w:top w:val="nil"/>
              <w:left w:val="nil"/>
              <w:bottom w:val="nil"/>
              <w:right w:val="nil"/>
            </w:tcBorders>
            <w:shd w:val="clear" w:color="auto" w:fill="FFFFFF"/>
            <w:vAlign w:val="center"/>
            <w:hideMark/>
          </w:tcPr>
          <w:p w:rsidR="00944F1D" w:rsidRDefault="00944F1D">
            <w:pPr>
              <w:rPr>
                <w:rFonts w:ascii="inherit" w:hAnsi="inherit"/>
                <w:color w:val="000000"/>
                <w:sz w:val="17"/>
                <w:szCs w:val="17"/>
              </w:rPr>
            </w:pPr>
          </w:p>
        </w:tc>
      </w:tr>
    </w:tbl>
    <w:p w:rsidR="00944F1D" w:rsidRDefault="00944F1D" w:rsidP="00944F1D">
      <w:pPr>
        <w:rPr>
          <w:rFonts w:ascii="inherit" w:hAnsi="inherit"/>
          <w:color w:val="000000"/>
          <w:sz w:val="17"/>
          <w:szCs w:val="17"/>
        </w:rPr>
      </w:pPr>
      <w:r>
        <w:rPr>
          <w:rStyle w:val="Strong"/>
          <w:rFonts w:ascii="inherit" w:hAnsi="inherit"/>
          <w:color w:val="000000"/>
          <w:sz w:val="20"/>
          <w:szCs w:val="20"/>
        </w:rPr>
        <w:t>Family transfers</w:t>
      </w:r>
    </w:p>
    <w:p w:rsidR="00944F1D" w:rsidRDefault="00944F1D" w:rsidP="00944F1D">
      <w:pPr>
        <w:rPr>
          <w:rFonts w:ascii="inherit" w:hAnsi="inherit"/>
          <w:color w:val="000000"/>
          <w:sz w:val="17"/>
          <w:szCs w:val="17"/>
        </w:rPr>
      </w:pPr>
      <w:r>
        <w:rPr>
          <w:rFonts w:ascii="inherit" w:hAnsi="inherit"/>
          <w:color w:val="000000"/>
          <w:sz w:val="20"/>
          <w:szCs w:val="20"/>
        </w:rPr>
        <w:t xml:space="preserve">If an immovable property is transferred to a family company, the transfer fees are refundable in five years if: </w:t>
      </w:r>
    </w:p>
    <w:p w:rsidR="00944F1D" w:rsidRDefault="00944F1D" w:rsidP="00944F1D">
      <w:pPr>
        <w:numPr>
          <w:ilvl w:val="0"/>
          <w:numId w:val="26"/>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The immovable property remains in the company. </w:t>
      </w:r>
    </w:p>
    <w:p w:rsidR="00944F1D" w:rsidRDefault="00944F1D" w:rsidP="00944F1D">
      <w:pPr>
        <w:numPr>
          <w:ilvl w:val="0"/>
          <w:numId w:val="26"/>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No change was made in the company's shareholders.</w:t>
      </w:r>
    </w:p>
    <w:p w:rsidR="00944F1D" w:rsidRDefault="00944F1D" w:rsidP="00944F1D">
      <w:pPr>
        <w:spacing w:after="0"/>
        <w:rPr>
          <w:rFonts w:ascii="inherit" w:hAnsi="inherit"/>
          <w:color w:val="000000"/>
          <w:sz w:val="17"/>
          <w:szCs w:val="17"/>
        </w:rPr>
      </w:pPr>
      <w:r>
        <w:rPr>
          <w:rFonts w:ascii="inherit" w:hAnsi="inherit"/>
          <w:color w:val="000000"/>
          <w:sz w:val="17"/>
          <w:szCs w:val="17"/>
        </w:rPr>
        <w:br/>
      </w:r>
      <w:r>
        <w:rPr>
          <w:rFonts w:ascii="inherit" w:hAnsi="inherit"/>
          <w:color w:val="000000"/>
          <w:sz w:val="20"/>
          <w:szCs w:val="20"/>
        </w:rPr>
        <w:t xml:space="preserve">If an immovable property is transferred from a family company to the shareholders or their relatives up to a third degree relation the following fees are payable: </w:t>
      </w:r>
    </w:p>
    <w:p w:rsidR="00944F1D" w:rsidRDefault="00944F1D" w:rsidP="00944F1D">
      <w:pPr>
        <w:numPr>
          <w:ilvl w:val="0"/>
          <w:numId w:val="27"/>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8% on the value of the property if the transfer is made to the wife of a shareholder. </w:t>
      </w:r>
    </w:p>
    <w:p w:rsidR="00944F1D" w:rsidRDefault="00944F1D" w:rsidP="00944F1D">
      <w:pPr>
        <w:numPr>
          <w:ilvl w:val="0"/>
          <w:numId w:val="27"/>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4% on the value of the property if the transfer is made to the child of a shareholder. </w:t>
      </w:r>
    </w:p>
    <w:p w:rsidR="00944F1D" w:rsidRDefault="00944F1D" w:rsidP="00944F1D">
      <w:pPr>
        <w:numPr>
          <w:ilvl w:val="0"/>
          <w:numId w:val="27"/>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8% on the value of the property if the transfer is made to a relative of a shareholder.</w:t>
      </w:r>
    </w:p>
    <w:p w:rsidR="00944F1D" w:rsidRDefault="00944F1D" w:rsidP="00944F1D">
      <w:pPr>
        <w:spacing w:after="0"/>
        <w:rPr>
          <w:rFonts w:ascii="inherit" w:hAnsi="inherit"/>
          <w:color w:val="000000"/>
          <w:sz w:val="17"/>
          <w:szCs w:val="17"/>
        </w:rPr>
      </w:pPr>
      <w:r>
        <w:rPr>
          <w:rStyle w:val="Emphasis"/>
          <w:rFonts w:ascii="inherit" w:hAnsi="inherit"/>
          <w:b/>
          <w:bCs/>
          <w:color w:val="000000"/>
          <w:sz w:val="20"/>
          <w:szCs w:val="20"/>
        </w:rPr>
        <w:t>Note</w:t>
      </w:r>
    </w:p>
    <w:p w:rsidR="00944F1D" w:rsidRDefault="00944F1D" w:rsidP="00944F1D">
      <w:pPr>
        <w:rPr>
          <w:rFonts w:ascii="inherit" w:hAnsi="inherit"/>
          <w:color w:val="000000"/>
          <w:sz w:val="17"/>
          <w:szCs w:val="17"/>
        </w:rPr>
      </w:pPr>
      <w:r>
        <w:rPr>
          <w:rFonts w:ascii="inherit" w:hAnsi="inherit"/>
          <w:color w:val="000000"/>
          <w:sz w:val="20"/>
          <w:szCs w:val="20"/>
        </w:rPr>
        <w:t xml:space="preserve">In the case of </w:t>
      </w:r>
      <w:proofErr w:type="spellStart"/>
      <w:r>
        <w:rPr>
          <w:rFonts w:ascii="inherit" w:hAnsi="inherit"/>
          <w:color w:val="000000"/>
          <w:sz w:val="20"/>
          <w:szCs w:val="20"/>
        </w:rPr>
        <w:t>reorganisations</w:t>
      </w:r>
      <w:proofErr w:type="spellEnd"/>
      <w:r>
        <w:rPr>
          <w:rFonts w:ascii="inherit" w:hAnsi="inherit"/>
          <w:color w:val="000000"/>
          <w:sz w:val="20"/>
          <w:szCs w:val="20"/>
        </w:rPr>
        <w:t xml:space="preserve"> of companies involving the transfer of immovable property the transfers concerned are not subject to fees.</w:t>
      </w:r>
    </w:p>
    <w:p w:rsidR="00944F1D" w:rsidRDefault="00944F1D" w:rsidP="00944F1D">
      <w:pPr>
        <w:rPr>
          <w:rFonts w:ascii="inherit" w:hAnsi="inherit"/>
          <w:color w:val="000000"/>
          <w:sz w:val="17"/>
          <w:szCs w:val="17"/>
        </w:rPr>
      </w:pPr>
      <w:r>
        <w:rPr>
          <w:rStyle w:val="Strong"/>
          <w:rFonts w:ascii="inherit" w:hAnsi="inherit"/>
          <w:color w:val="000000"/>
          <w:sz w:val="20"/>
          <w:szCs w:val="20"/>
        </w:rPr>
        <w:t>IMMOVABLE PROPERTY TAX</w:t>
      </w:r>
    </w:p>
    <w:p w:rsidR="00944F1D" w:rsidRDefault="00944F1D" w:rsidP="00944F1D">
      <w:pPr>
        <w:pStyle w:val="NormalWeb"/>
        <w:rPr>
          <w:rFonts w:ascii="inherit" w:hAnsi="inherit"/>
          <w:color w:val="000000"/>
          <w:sz w:val="17"/>
          <w:szCs w:val="17"/>
        </w:rPr>
      </w:pPr>
      <w:r>
        <w:rPr>
          <w:rFonts w:ascii="inherit" w:hAnsi="inherit"/>
          <w:color w:val="000000"/>
          <w:sz w:val="20"/>
          <w:szCs w:val="20"/>
        </w:rPr>
        <w:t xml:space="preserve">The immovable property tax is imposed on the market value of the immovable property on 1st January 1980 and applies to the immovable property of the taxpayer on 1st January every year. The immovable property tax is paid on 30 September each year. </w:t>
      </w:r>
    </w:p>
    <w:p w:rsidR="00944F1D" w:rsidRDefault="00944F1D" w:rsidP="00944F1D">
      <w:pPr>
        <w:rPr>
          <w:rFonts w:ascii="inherit" w:hAnsi="inherit"/>
          <w:color w:val="000000"/>
          <w:sz w:val="17"/>
          <w:szCs w:val="17"/>
        </w:rPr>
      </w:pPr>
      <w:r>
        <w:rPr>
          <w:rStyle w:val="Strong"/>
          <w:rFonts w:ascii="inherit" w:hAnsi="inherit"/>
          <w:color w:val="000000"/>
          <w:sz w:val="20"/>
          <w:szCs w:val="20"/>
        </w:rPr>
        <w:t>Tax rates</w:t>
      </w:r>
    </w:p>
    <w:tbl>
      <w:tblPr>
        <w:tblW w:w="0" w:type="auto"/>
        <w:tblCellSpacing w:w="15" w:type="dxa"/>
        <w:shd w:val="clear" w:color="auto" w:fill="999999"/>
        <w:tblCellMar>
          <w:left w:w="0" w:type="dxa"/>
          <w:right w:w="0" w:type="dxa"/>
        </w:tblCellMar>
        <w:tblLook w:val="04A0"/>
      </w:tblPr>
      <w:tblGrid>
        <w:gridCol w:w="4286"/>
        <w:gridCol w:w="1832"/>
        <w:gridCol w:w="3302"/>
      </w:tblGrid>
      <w:tr w:rsidR="00944F1D" w:rsidTr="00C54D5D">
        <w:trPr>
          <w:tblCellSpacing w:w="15" w:type="dxa"/>
        </w:trPr>
        <w:tc>
          <w:tcPr>
            <w:tcW w:w="4241" w:type="dxa"/>
            <w:tcBorders>
              <w:top w:val="nil"/>
              <w:left w:val="nil"/>
              <w:bottom w:val="nil"/>
              <w:right w:val="nil"/>
            </w:tcBorders>
            <w:shd w:val="clear" w:color="auto" w:fill="FFFFFF"/>
            <w:vAlign w:val="center"/>
            <w:hideMark/>
          </w:tcPr>
          <w:p w:rsidR="00944F1D" w:rsidRDefault="00944F1D" w:rsidP="00C54D5D">
            <w:pPr>
              <w:jc w:val="center"/>
              <w:rPr>
                <w:rFonts w:ascii="inherit" w:hAnsi="inherit"/>
                <w:color w:val="000000"/>
                <w:sz w:val="17"/>
                <w:szCs w:val="17"/>
              </w:rPr>
            </w:pPr>
            <w:r>
              <w:rPr>
                <w:rStyle w:val="Strong"/>
                <w:rFonts w:ascii="inherit" w:hAnsi="inherit"/>
                <w:color w:val="000000"/>
                <w:sz w:val="20"/>
                <w:szCs w:val="20"/>
              </w:rPr>
              <w:t>Value of Property</w:t>
            </w:r>
            <w:r w:rsidR="00C54D5D">
              <w:rPr>
                <w:rStyle w:val="Strong"/>
                <w:rFonts w:ascii="inherit" w:hAnsi="inherit"/>
                <w:color w:val="000000"/>
                <w:sz w:val="20"/>
                <w:szCs w:val="20"/>
              </w:rPr>
              <w:t>(</w:t>
            </w:r>
            <w:r>
              <w:rPr>
                <w:rStyle w:val="Strong"/>
                <w:rFonts w:ascii="inherit" w:hAnsi="inherit"/>
                <w:color w:val="000000"/>
                <w:sz w:val="20"/>
                <w:szCs w:val="20"/>
              </w:rPr>
              <w:t xml:space="preserve"> </w:t>
            </w:r>
            <w:r w:rsidR="00C54D5D">
              <w:rPr>
                <w:rFonts w:ascii="Times New Roman" w:hAnsi="Times New Roman" w:cs="Times New Roman"/>
                <w:color w:val="000000"/>
                <w:sz w:val="20"/>
                <w:szCs w:val="20"/>
              </w:rPr>
              <w:t>€)</w:t>
            </w:r>
            <w:r w:rsidR="00C54D5D">
              <w:rPr>
                <w:rStyle w:val="Strong"/>
                <w:rFonts w:ascii="inherit" w:hAnsi="inherit"/>
                <w:color w:val="000000"/>
                <w:sz w:val="20"/>
                <w:szCs w:val="20"/>
              </w:rPr>
              <w:t xml:space="preserve"> </w:t>
            </w:r>
          </w:p>
        </w:tc>
        <w:tc>
          <w:tcPr>
            <w:tcW w:w="1802"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Rate (%)</w:t>
            </w:r>
          </w:p>
        </w:tc>
        <w:tc>
          <w:tcPr>
            <w:tcW w:w="3257"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Accumulated Tax</w:t>
            </w:r>
          </w:p>
        </w:tc>
      </w:tr>
      <w:tr w:rsidR="00944F1D" w:rsidTr="00C54D5D">
        <w:trPr>
          <w:tblCellSpacing w:w="15" w:type="dxa"/>
        </w:trPr>
        <w:tc>
          <w:tcPr>
            <w:tcW w:w="4241" w:type="dxa"/>
            <w:tcBorders>
              <w:top w:val="nil"/>
              <w:left w:val="nil"/>
              <w:bottom w:val="nil"/>
              <w:right w:val="nil"/>
            </w:tcBorders>
            <w:shd w:val="clear" w:color="auto" w:fill="FFFFFF"/>
            <w:vAlign w:val="center"/>
            <w:hideMark/>
          </w:tcPr>
          <w:p w:rsidR="00944F1D" w:rsidRDefault="00944F1D" w:rsidP="00C54D5D">
            <w:pPr>
              <w:rPr>
                <w:rFonts w:ascii="inherit" w:hAnsi="inherit"/>
                <w:color w:val="000000"/>
                <w:sz w:val="17"/>
                <w:szCs w:val="17"/>
              </w:rPr>
            </w:pPr>
            <w:r>
              <w:rPr>
                <w:rFonts w:ascii="inherit" w:hAnsi="inherit"/>
                <w:color w:val="000000"/>
                <w:sz w:val="20"/>
                <w:szCs w:val="20"/>
              </w:rPr>
              <w:t>Up to 1</w:t>
            </w:r>
            <w:r w:rsidR="00C54D5D">
              <w:rPr>
                <w:rFonts w:ascii="inherit" w:hAnsi="inherit"/>
                <w:color w:val="000000"/>
                <w:sz w:val="20"/>
                <w:szCs w:val="20"/>
              </w:rPr>
              <w:t>2</w:t>
            </w:r>
            <w:r>
              <w:rPr>
                <w:rFonts w:ascii="inherit" w:hAnsi="inherit"/>
                <w:color w:val="000000"/>
                <w:sz w:val="20"/>
                <w:szCs w:val="20"/>
              </w:rPr>
              <w:t>0,000</w:t>
            </w:r>
          </w:p>
        </w:tc>
        <w:tc>
          <w:tcPr>
            <w:tcW w:w="1802"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Nil</w:t>
            </w:r>
          </w:p>
        </w:tc>
        <w:tc>
          <w:tcPr>
            <w:tcW w:w="3257"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Nil</w:t>
            </w:r>
          </w:p>
        </w:tc>
      </w:tr>
      <w:tr w:rsidR="00944F1D" w:rsidTr="00C54D5D">
        <w:trPr>
          <w:tblCellSpacing w:w="15" w:type="dxa"/>
        </w:trPr>
        <w:tc>
          <w:tcPr>
            <w:tcW w:w="4241" w:type="dxa"/>
            <w:tcBorders>
              <w:top w:val="nil"/>
              <w:left w:val="nil"/>
              <w:bottom w:val="nil"/>
              <w:right w:val="nil"/>
            </w:tcBorders>
            <w:shd w:val="clear" w:color="auto" w:fill="FFFFFF"/>
            <w:vAlign w:val="center"/>
            <w:hideMark/>
          </w:tcPr>
          <w:p w:rsidR="00944F1D" w:rsidRDefault="00944F1D" w:rsidP="00C54D5D">
            <w:pPr>
              <w:rPr>
                <w:rFonts w:ascii="inherit" w:hAnsi="inherit"/>
                <w:color w:val="000000"/>
                <w:sz w:val="17"/>
                <w:szCs w:val="17"/>
              </w:rPr>
            </w:pPr>
            <w:r>
              <w:rPr>
                <w:rFonts w:ascii="inherit" w:hAnsi="inherit"/>
                <w:color w:val="000000"/>
                <w:sz w:val="20"/>
                <w:szCs w:val="20"/>
              </w:rPr>
              <w:t>1</w:t>
            </w:r>
            <w:r w:rsidR="00C54D5D">
              <w:rPr>
                <w:rFonts w:ascii="inherit" w:hAnsi="inherit"/>
                <w:color w:val="000000"/>
                <w:sz w:val="20"/>
                <w:szCs w:val="20"/>
              </w:rPr>
              <w:t>2</w:t>
            </w:r>
            <w:r>
              <w:rPr>
                <w:rFonts w:ascii="inherit" w:hAnsi="inherit"/>
                <w:color w:val="000000"/>
                <w:sz w:val="20"/>
                <w:szCs w:val="20"/>
              </w:rPr>
              <w:t>0,00</w:t>
            </w:r>
            <w:r w:rsidR="00C54D5D">
              <w:rPr>
                <w:rFonts w:ascii="inherit" w:hAnsi="inherit"/>
                <w:color w:val="000000"/>
                <w:sz w:val="20"/>
                <w:szCs w:val="20"/>
              </w:rPr>
              <w:t>1</w:t>
            </w:r>
            <w:r>
              <w:rPr>
                <w:rFonts w:ascii="inherit" w:hAnsi="inherit"/>
                <w:color w:val="000000"/>
                <w:sz w:val="20"/>
                <w:szCs w:val="20"/>
              </w:rPr>
              <w:t xml:space="preserve"> – </w:t>
            </w:r>
            <w:r w:rsidR="00C54D5D">
              <w:rPr>
                <w:rFonts w:ascii="inherit" w:hAnsi="inherit"/>
                <w:color w:val="000000"/>
                <w:sz w:val="20"/>
                <w:szCs w:val="20"/>
              </w:rPr>
              <w:t>170</w:t>
            </w:r>
            <w:r>
              <w:rPr>
                <w:rFonts w:ascii="inherit" w:hAnsi="inherit"/>
                <w:color w:val="000000"/>
                <w:sz w:val="20"/>
                <w:szCs w:val="20"/>
              </w:rPr>
              <w:t>,000</w:t>
            </w:r>
          </w:p>
        </w:tc>
        <w:tc>
          <w:tcPr>
            <w:tcW w:w="1802" w:type="dxa"/>
            <w:tcBorders>
              <w:top w:val="nil"/>
              <w:left w:val="nil"/>
              <w:bottom w:val="nil"/>
              <w:right w:val="nil"/>
            </w:tcBorders>
            <w:shd w:val="clear" w:color="auto" w:fill="FFFFFF"/>
            <w:vAlign w:val="center"/>
            <w:hideMark/>
          </w:tcPr>
          <w:p w:rsidR="00944F1D" w:rsidRDefault="00C54D5D" w:rsidP="00944F1D">
            <w:pPr>
              <w:rPr>
                <w:rFonts w:ascii="inherit" w:hAnsi="inherit"/>
                <w:color w:val="000000"/>
                <w:sz w:val="17"/>
                <w:szCs w:val="17"/>
              </w:rPr>
            </w:pPr>
            <w:r>
              <w:rPr>
                <w:rFonts w:ascii="inherit" w:hAnsi="inherit"/>
                <w:color w:val="000000"/>
                <w:sz w:val="20"/>
                <w:szCs w:val="20"/>
              </w:rPr>
              <w:t>4</w:t>
            </w:r>
          </w:p>
        </w:tc>
        <w:tc>
          <w:tcPr>
            <w:tcW w:w="3257" w:type="dxa"/>
            <w:tcBorders>
              <w:top w:val="nil"/>
              <w:left w:val="nil"/>
              <w:bottom w:val="nil"/>
              <w:right w:val="nil"/>
            </w:tcBorders>
            <w:shd w:val="clear" w:color="auto" w:fill="FFFFFF"/>
            <w:vAlign w:val="center"/>
            <w:hideMark/>
          </w:tcPr>
          <w:p w:rsidR="00944F1D" w:rsidRDefault="00C54D5D" w:rsidP="00944F1D">
            <w:pPr>
              <w:rPr>
                <w:rFonts w:ascii="inherit" w:hAnsi="inherit"/>
                <w:color w:val="000000"/>
                <w:sz w:val="17"/>
                <w:szCs w:val="17"/>
              </w:rPr>
            </w:pPr>
            <w:r>
              <w:rPr>
                <w:rFonts w:ascii="inherit" w:hAnsi="inherit"/>
                <w:color w:val="000000"/>
                <w:sz w:val="20"/>
                <w:szCs w:val="20"/>
              </w:rPr>
              <w:t>200</w:t>
            </w:r>
          </w:p>
        </w:tc>
      </w:tr>
      <w:tr w:rsidR="00944F1D" w:rsidTr="00C54D5D">
        <w:trPr>
          <w:tblCellSpacing w:w="15" w:type="dxa"/>
        </w:trPr>
        <w:tc>
          <w:tcPr>
            <w:tcW w:w="4241" w:type="dxa"/>
            <w:tcBorders>
              <w:top w:val="nil"/>
              <w:left w:val="nil"/>
              <w:bottom w:val="nil"/>
              <w:right w:val="nil"/>
            </w:tcBorders>
            <w:shd w:val="clear" w:color="auto" w:fill="FFFFFF"/>
            <w:vAlign w:val="center"/>
            <w:hideMark/>
          </w:tcPr>
          <w:p w:rsidR="00944F1D" w:rsidRDefault="00C54D5D" w:rsidP="00C54D5D">
            <w:pPr>
              <w:rPr>
                <w:rFonts w:ascii="inherit" w:hAnsi="inherit"/>
                <w:color w:val="000000"/>
                <w:sz w:val="17"/>
                <w:szCs w:val="17"/>
              </w:rPr>
            </w:pPr>
            <w:r>
              <w:rPr>
                <w:rFonts w:ascii="inherit" w:hAnsi="inherit"/>
                <w:color w:val="000000"/>
                <w:sz w:val="20"/>
                <w:szCs w:val="20"/>
              </w:rPr>
              <w:t>170</w:t>
            </w:r>
            <w:r w:rsidR="00944F1D">
              <w:rPr>
                <w:rFonts w:ascii="inherit" w:hAnsi="inherit"/>
                <w:color w:val="000000"/>
                <w:sz w:val="20"/>
                <w:szCs w:val="20"/>
              </w:rPr>
              <w:t>,00</w:t>
            </w:r>
            <w:r>
              <w:rPr>
                <w:rFonts w:ascii="inherit" w:hAnsi="inherit"/>
                <w:color w:val="000000"/>
                <w:sz w:val="20"/>
                <w:szCs w:val="20"/>
              </w:rPr>
              <w:t>1</w:t>
            </w:r>
            <w:r w:rsidR="00944F1D">
              <w:rPr>
                <w:rFonts w:ascii="inherit" w:hAnsi="inherit"/>
                <w:color w:val="000000"/>
                <w:sz w:val="20"/>
                <w:szCs w:val="20"/>
              </w:rPr>
              <w:t xml:space="preserve"> – </w:t>
            </w:r>
            <w:r>
              <w:rPr>
                <w:rFonts w:ascii="inherit" w:hAnsi="inherit"/>
                <w:color w:val="000000"/>
                <w:sz w:val="20"/>
                <w:szCs w:val="20"/>
              </w:rPr>
              <w:t>3</w:t>
            </w:r>
            <w:r w:rsidR="00944F1D">
              <w:rPr>
                <w:rFonts w:ascii="inherit" w:hAnsi="inherit"/>
                <w:color w:val="000000"/>
                <w:sz w:val="20"/>
                <w:szCs w:val="20"/>
              </w:rPr>
              <w:t>00,000</w:t>
            </w:r>
          </w:p>
        </w:tc>
        <w:tc>
          <w:tcPr>
            <w:tcW w:w="1802" w:type="dxa"/>
            <w:tcBorders>
              <w:top w:val="nil"/>
              <w:left w:val="nil"/>
              <w:bottom w:val="nil"/>
              <w:right w:val="nil"/>
            </w:tcBorders>
            <w:shd w:val="clear" w:color="auto" w:fill="FFFFFF"/>
            <w:vAlign w:val="center"/>
            <w:hideMark/>
          </w:tcPr>
          <w:p w:rsidR="00944F1D" w:rsidRDefault="00C54D5D" w:rsidP="00944F1D">
            <w:pPr>
              <w:rPr>
                <w:rFonts w:ascii="inherit" w:hAnsi="inherit"/>
                <w:color w:val="000000"/>
                <w:sz w:val="17"/>
                <w:szCs w:val="17"/>
              </w:rPr>
            </w:pPr>
            <w:r>
              <w:rPr>
                <w:rFonts w:ascii="inherit" w:hAnsi="inherit"/>
                <w:color w:val="000000"/>
                <w:sz w:val="20"/>
                <w:szCs w:val="20"/>
              </w:rPr>
              <w:t>5</w:t>
            </w:r>
          </w:p>
        </w:tc>
        <w:tc>
          <w:tcPr>
            <w:tcW w:w="3257" w:type="dxa"/>
            <w:tcBorders>
              <w:top w:val="nil"/>
              <w:left w:val="nil"/>
              <w:bottom w:val="nil"/>
              <w:right w:val="nil"/>
            </w:tcBorders>
            <w:shd w:val="clear" w:color="auto" w:fill="FFFFFF"/>
            <w:vAlign w:val="center"/>
            <w:hideMark/>
          </w:tcPr>
          <w:p w:rsidR="00944F1D" w:rsidRDefault="00C54D5D" w:rsidP="00944F1D">
            <w:pPr>
              <w:rPr>
                <w:rFonts w:ascii="inherit" w:hAnsi="inherit"/>
                <w:color w:val="000000"/>
                <w:sz w:val="17"/>
                <w:szCs w:val="17"/>
              </w:rPr>
            </w:pPr>
            <w:r>
              <w:rPr>
                <w:rFonts w:ascii="inherit" w:hAnsi="inherit"/>
                <w:color w:val="000000"/>
                <w:sz w:val="20"/>
                <w:szCs w:val="20"/>
              </w:rPr>
              <w:t>850</w:t>
            </w:r>
          </w:p>
        </w:tc>
      </w:tr>
      <w:tr w:rsidR="00944F1D" w:rsidTr="00C54D5D">
        <w:trPr>
          <w:tblCellSpacing w:w="15" w:type="dxa"/>
        </w:trPr>
        <w:tc>
          <w:tcPr>
            <w:tcW w:w="4241" w:type="dxa"/>
            <w:tcBorders>
              <w:top w:val="nil"/>
              <w:left w:val="nil"/>
              <w:bottom w:val="nil"/>
              <w:right w:val="nil"/>
            </w:tcBorders>
            <w:shd w:val="clear" w:color="auto" w:fill="FFFFFF"/>
            <w:vAlign w:val="center"/>
            <w:hideMark/>
          </w:tcPr>
          <w:p w:rsidR="00944F1D" w:rsidRDefault="00C54D5D" w:rsidP="00944F1D">
            <w:pPr>
              <w:rPr>
                <w:rFonts w:ascii="inherit" w:hAnsi="inherit"/>
                <w:color w:val="000000"/>
                <w:sz w:val="17"/>
                <w:szCs w:val="17"/>
              </w:rPr>
            </w:pPr>
            <w:r>
              <w:rPr>
                <w:rFonts w:ascii="inherit" w:hAnsi="inherit"/>
                <w:color w:val="000000"/>
                <w:sz w:val="20"/>
                <w:szCs w:val="20"/>
              </w:rPr>
              <w:t>300,001-</w:t>
            </w:r>
            <w:r w:rsidR="00FB6BC8">
              <w:rPr>
                <w:rFonts w:ascii="inherit" w:hAnsi="inherit"/>
                <w:color w:val="000000"/>
                <w:sz w:val="20"/>
                <w:szCs w:val="20"/>
              </w:rPr>
              <w:t xml:space="preserve">  </w:t>
            </w:r>
            <w:r>
              <w:rPr>
                <w:rFonts w:ascii="inherit" w:hAnsi="inherit"/>
                <w:color w:val="000000"/>
                <w:sz w:val="20"/>
                <w:szCs w:val="20"/>
              </w:rPr>
              <w:t>500,000</w:t>
            </w:r>
          </w:p>
        </w:tc>
        <w:tc>
          <w:tcPr>
            <w:tcW w:w="1802" w:type="dxa"/>
            <w:tcBorders>
              <w:top w:val="nil"/>
              <w:left w:val="nil"/>
              <w:bottom w:val="nil"/>
              <w:right w:val="nil"/>
            </w:tcBorders>
            <w:shd w:val="clear" w:color="auto" w:fill="FFFFFF"/>
            <w:vAlign w:val="center"/>
            <w:hideMark/>
          </w:tcPr>
          <w:p w:rsidR="00944F1D" w:rsidRDefault="00C54D5D" w:rsidP="00944F1D">
            <w:pPr>
              <w:rPr>
                <w:rFonts w:ascii="inherit" w:hAnsi="inherit"/>
                <w:color w:val="000000"/>
                <w:sz w:val="17"/>
                <w:szCs w:val="17"/>
              </w:rPr>
            </w:pPr>
            <w:r>
              <w:rPr>
                <w:rFonts w:ascii="inherit" w:hAnsi="inherit"/>
                <w:color w:val="000000"/>
                <w:sz w:val="20"/>
                <w:szCs w:val="20"/>
              </w:rPr>
              <w:t>6</w:t>
            </w:r>
          </w:p>
        </w:tc>
        <w:tc>
          <w:tcPr>
            <w:tcW w:w="3257" w:type="dxa"/>
            <w:tcBorders>
              <w:top w:val="nil"/>
              <w:left w:val="nil"/>
              <w:bottom w:val="nil"/>
              <w:right w:val="nil"/>
            </w:tcBorders>
            <w:shd w:val="clear" w:color="auto" w:fill="FFFFFF"/>
            <w:vAlign w:val="center"/>
            <w:hideMark/>
          </w:tcPr>
          <w:p w:rsidR="00944F1D" w:rsidRDefault="00C54D5D">
            <w:pPr>
              <w:rPr>
                <w:rFonts w:ascii="inherit" w:hAnsi="inherit"/>
                <w:color w:val="000000"/>
                <w:sz w:val="17"/>
                <w:szCs w:val="17"/>
              </w:rPr>
            </w:pPr>
            <w:r>
              <w:rPr>
                <w:rFonts w:ascii="inherit" w:hAnsi="inherit"/>
                <w:color w:val="000000"/>
                <w:sz w:val="17"/>
                <w:szCs w:val="17"/>
              </w:rPr>
              <w:t>2050</w:t>
            </w:r>
          </w:p>
        </w:tc>
      </w:tr>
      <w:tr w:rsidR="00C54D5D" w:rsidTr="00C54D5D">
        <w:trPr>
          <w:tblCellSpacing w:w="15" w:type="dxa"/>
        </w:trPr>
        <w:tc>
          <w:tcPr>
            <w:tcW w:w="4241" w:type="dxa"/>
            <w:tcBorders>
              <w:top w:val="nil"/>
              <w:left w:val="nil"/>
              <w:bottom w:val="nil"/>
              <w:right w:val="nil"/>
            </w:tcBorders>
            <w:shd w:val="clear" w:color="auto" w:fill="FFFFFF"/>
            <w:vAlign w:val="center"/>
            <w:hideMark/>
          </w:tcPr>
          <w:p w:rsidR="00C54D5D" w:rsidRPr="00C54D5D" w:rsidRDefault="00FB6BC8" w:rsidP="00FE59E8">
            <w:pPr>
              <w:rPr>
                <w:rFonts w:ascii="inherit" w:hAnsi="inherit"/>
                <w:color w:val="000000"/>
                <w:sz w:val="20"/>
                <w:szCs w:val="20"/>
              </w:rPr>
            </w:pPr>
            <w:r>
              <w:rPr>
                <w:rFonts w:ascii="inherit" w:hAnsi="inherit"/>
                <w:color w:val="000000"/>
                <w:sz w:val="20"/>
                <w:szCs w:val="20"/>
              </w:rPr>
              <w:t>500,001-800,000</w:t>
            </w:r>
          </w:p>
        </w:tc>
        <w:tc>
          <w:tcPr>
            <w:tcW w:w="1802" w:type="dxa"/>
            <w:tcBorders>
              <w:top w:val="nil"/>
              <w:left w:val="nil"/>
              <w:bottom w:val="nil"/>
              <w:right w:val="nil"/>
            </w:tcBorders>
            <w:shd w:val="clear" w:color="auto" w:fill="FFFFFF"/>
            <w:vAlign w:val="center"/>
            <w:hideMark/>
          </w:tcPr>
          <w:p w:rsidR="00C54D5D" w:rsidRPr="00C54D5D" w:rsidRDefault="00FB6BC8" w:rsidP="00FE59E8">
            <w:pPr>
              <w:rPr>
                <w:rFonts w:ascii="inherit" w:hAnsi="inherit"/>
                <w:color w:val="000000"/>
                <w:sz w:val="20"/>
                <w:szCs w:val="20"/>
              </w:rPr>
            </w:pPr>
            <w:r>
              <w:rPr>
                <w:rFonts w:ascii="inherit" w:hAnsi="inherit"/>
                <w:color w:val="000000"/>
                <w:sz w:val="20"/>
                <w:szCs w:val="20"/>
              </w:rPr>
              <w:t>7</w:t>
            </w:r>
          </w:p>
        </w:tc>
        <w:tc>
          <w:tcPr>
            <w:tcW w:w="3257" w:type="dxa"/>
            <w:tcBorders>
              <w:top w:val="nil"/>
              <w:left w:val="nil"/>
              <w:bottom w:val="nil"/>
              <w:right w:val="nil"/>
            </w:tcBorders>
            <w:shd w:val="clear" w:color="auto" w:fill="FFFFFF"/>
            <w:vAlign w:val="center"/>
            <w:hideMark/>
          </w:tcPr>
          <w:p w:rsidR="00C54D5D" w:rsidRDefault="00FB6BC8" w:rsidP="00FE59E8">
            <w:pPr>
              <w:rPr>
                <w:rFonts w:ascii="inherit" w:hAnsi="inherit"/>
                <w:color w:val="000000"/>
                <w:sz w:val="17"/>
                <w:szCs w:val="17"/>
              </w:rPr>
            </w:pPr>
            <w:r>
              <w:rPr>
                <w:rFonts w:ascii="inherit" w:hAnsi="inherit"/>
                <w:color w:val="000000"/>
                <w:sz w:val="17"/>
                <w:szCs w:val="17"/>
              </w:rPr>
              <w:t>415</w:t>
            </w:r>
            <w:r w:rsidR="00C54D5D" w:rsidRPr="00C54D5D">
              <w:rPr>
                <w:rFonts w:ascii="inherit" w:hAnsi="inherit"/>
                <w:color w:val="000000"/>
                <w:sz w:val="17"/>
                <w:szCs w:val="17"/>
              </w:rPr>
              <w:t>0</w:t>
            </w:r>
          </w:p>
        </w:tc>
      </w:tr>
      <w:tr w:rsidR="00C54D5D" w:rsidTr="00C54D5D">
        <w:trPr>
          <w:tblCellSpacing w:w="15" w:type="dxa"/>
        </w:trPr>
        <w:tc>
          <w:tcPr>
            <w:tcW w:w="4241" w:type="dxa"/>
            <w:tcBorders>
              <w:top w:val="nil"/>
              <w:left w:val="nil"/>
              <w:bottom w:val="nil"/>
              <w:right w:val="nil"/>
            </w:tcBorders>
            <w:shd w:val="clear" w:color="auto" w:fill="FFFFFF"/>
            <w:vAlign w:val="center"/>
            <w:hideMark/>
          </w:tcPr>
          <w:p w:rsidR="00C54D5D" w:rsidRPr="00C54D5D" w:rsidRDefault="00C54D5D" w:rsidP="00FE59E8">
            <w:pPr>
              <w:rPr>
                <w:rFonts w:ascii="inherit" w:hAnsi="inherit"/>
                <w:color w:val="000000"/>
                <w:sz w:val="20"/>
                <w:szCs w:val="20"/>
              </w:rPr>
            </w:pPr>
            <w:r>
              <w:rPr>
                <w:rFonts w:ascii="inherit" w:hAnsi="inherit"/>
                <w:color w:val="000000"/>
                <w:sz w:val="20"/>
                <w:szCs w:val="20"/>
              </w:rPr>
              <w:t>300,001-500,000</w:t>
            </w:r>
          </w:p>
        </w:tc>
        <w:tc>
          <w:tcPr>
            <w:tcW w:w="1802" w:type="dxa"/>
            <w:tcBorders>
              <w:top w:val="nil"/>
              <w:left w:val="nil"/>
              <w:bottom w:val="nil"/>
              <w:right w:val="nil"/>
            </w:tcBorders>
            <w:shd w:val="clear" w:color="auto" w:fill="FFFFFF"/>
            <w:vAlign w:val="center"/>
            <w:hideMark/>
          </w:tcPr>
          <w:p w:rsidR="00C54D5D" w:rsidRPr="00C54D5D" w:rsidRDefault="00FB6BC8" w:rsidP="00FE59E8">
            <w:pPr>
              <w:rPr>
                <w:rFonts w:ascii="inherit" w:hAnsi="inherit"/>
                <w:color w:val="000000"/>
                <w:sz w:val="20"/>
                <w:szCs w:val="20"/>
              </w:rPr>
            </w:pPr>
            <w:r>
              <w:rPr>
                <w:rFonts w:ascii="inherit" w:hAnsi="inherit"/>
                <w:color w:val="000000"/>
                <w:sz w:val="20"/>
                <w:szCs w:val="20"/>
              </w:rPr>
              <w:t>8</w:t>
            </w:r>
          </w:p>
        </w:tc>
        <w:tc>
          <w:tcPr>
            <w:tcW w:w="3257" w:type="dxa"/>
            <w:tcBorders>
              <w:top w:val="nil"/>
              <w:left w:val="nil"/>
              <w:bottom w:val="nil"/>
              <w:right w:val="nil"/>
            </w:tcBorders>
            <w:shd w:val="clear" w:color="auto" w:fill="FFFFFF"/>
            <w:vAlign w:val="center"/>
            <w:hideMark/>
          </w:tcPr>
          <w:p w:rsidR="00C54D5D" w:rsidRDefault="00C54D5D" w:rsidP="00FE59E8">
            <w:pPr>
              <w:rPr>
                <w:rFonts w:ascii="inherit" w:hAnsi="inherit"/>
                <w:color w:val="000000"/>
                <w:sz w:val="17"/>
                <w:szCs w:val="17"/>
              </w:rPr>
            </w:pPr>
          </w:p>
        </w:tc>
      </w:tr>
    </w:tbl>
    <w:p w:rsidR="00944F1D" w:rsidRDefault="00944F1D" w:rsidP="00944F1D">
      <w:pPr>
        <w:rPr>
          <w:rFonts w:ascii="inherit" w:hAnsi="inherit"/>
          <w:color w:val="000000"/>
          <w:sz w:val="17"/>
          <w:szCs w:val="17"/>
        </w:rPr>
      </w:pPr>
      <w:r>
        <w:rPr>
          <w:rFonts w:ascii="inherit" w:hAnsi="inherit"/>
          <w:b/>
          <w:bCs/>
          <w:color w:val="000000"/>
          <w:sz w:val="20"/>
          <w:szCs w:val="20"/>
        </w:rPr>
        <w:br/>
      </w:r>
      <w:r>
        <w:rPr>
          <w:rStyle w:val="Strong"/>
          <w:rFonts w:ascii="inherit" w:hAnsi="inherit"/>
          <w:color w:val="000000"/>
          <w:sz w:val="20"/>
          <w:szCs w:val="20"/>
        </w:rPr>
        <w:t>Exemptions</w:t>
      </w:r>
    </w:p>
    <w:p w:rsidR="00944F1D" w:rsidRDefault="00944F1D" w:rsidP="00944F1D">
      <w:pPr>
        <w:numPr>
          <w:ilvl w:val="0"/>
          <w:numId w:val="2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Public cemeteries </w:t>
      </w:r>
    </w:p>
    <w:p w:rsidR="00944F1D" w:rsidRDefault="00944F1D" w:rsidP="00944F1D">
      <w:pPr>
        <w:numPr>
          <w:ilvl w:val="0"/>
          <w:numId w:val="2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Public schools </w:t>
      </w:r>
    </w:p>
    <w:p w:rsidR="00944F1D" w:rsidRDefault="00944F1D" w:rsidP="00944F1D">
      <w:pPr>
        <w:numPr>
          <w:ilvl w:val="0"/>
          <w:numId w:val="2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Public hospitals </w:t>
      </w:r>
    </w:p>
    <w:p w:rsidR="00944F1D" w:rsidRDefault="00944F1D" w:rsidP="00944F1D">
      <w:pPr>
        <w:numPr>
          <w:ilvl w:val="0"/>
          <w:numId w:val="2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Immovable property owned by the Republic </w:t>
      </w:r>
    </w:p>
    <w:p w:rsidR="00944F1D" w:rsidRDefault="00944F1D" w:rsidP="00944F1D">
      <w:pPr>
        <w:numPr>
          <w:ilvl w:val="0"/>
          <w:numId w:val="2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Churches and other religious buildings </w:t>
      </w:r>
    </w:p>
    <w:p w:rsidR="00944F1D" w:rsidRDefault="00944F1D" w:rsidP="00944F1D">
      <w:pPr>
        <w:numPr>
          <w:ilvl w:val="0"/>
          <w:numId w:val="2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lastRenderedPageBreak/>
        <w:t xml:space="preserve">Foreign Embassies and consulates </w:t>
      </w:r>
    </w:p>
    <w:p w:rsidR="00944F1D" w:rsidRDefault="00944F1D" w:rsidP="00944F1D">
      <w:pPr>
        <w:numPr>
          <w:ilvl w:val="0"/>
          <w:numId w:val="2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Listed buildings under a Preservation Order </w:t>
      </w:r>
    </w:p>
    <w:p w:rsidR="00944F1D" w:rsidRDefault="00944F1D" w:rsidP="00944F1D">
      <w:pPr>
        <w:numPr>
          <w:ilvl w:val="0"/>
          <w:numId w:val="2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Charity houses </w:t>
      </w:r>
    </w:p>
    <w:p w:rsidR="00944F1D" w:rsidRDefault="00944F1D" w:rsidP="00944F1D">
      <w:pPr>
        <w:numPr>
          <w:ilvl w:val="0"/>
          <w:numId w:val="2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Agricultural land (no buildings) </w:t>
      </w:r>
    </w:p>
    <w:p w:rsidR="00944F1D" w:rsidRDefault="00944F1D" w:rsidP="00944F1D">
      <w:pPr>
        <w:numPr>
          <w:ilvl w:val="0"/>
          <w:numId w:val="2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Common use areas </w:t>
      </w:r>
    </w:p>
    <w:p w:rsidR="00944F1D" w:rsidRDefault="00944F1D" w:rsidP="00944F1D">
      <w:pPr>
        <w:numPr>
          <w:ilvl w:val="0"/>
          <w:numId w:val="28"/>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Occupied or inaccessible areas</w:t>
      </w:r>
    </w:p>
    <w:p w:rsidR="00944F1D" w:rsidRDefault="00944F1D" w:rsidP="00944F1D">
      <w:pPr>
        <w:spacing w:after="0"/>
        <w:rPr>
          <w:rFonts w:ascii="inherit" w:hAnsi="inherit"/>
          <w:color w:val="000000"/>
          <w:sz w:val="17"/>
          <w:szCs w:val="17"/>
        </w:rPr>
      </w:pPr>
      <w:r>
        <w:rPr>
          <w:rStyle w:val="Strong"/>
          <w:rFonts w:ascii="inherit" w:hAnsi="inherit"/>
          <w:color w:val="000000"/>
          <w:sz w:val="20"/>
          <w:szCs w:val="20"/>
        </w:rPr>
        <w:t>STAMP DUTIES</w:t>
      </w:r>
    </w:p>
    <w:p w:rsidR="00944F1D" w:rsidRDefault="00944F1D" w:rsidP="00944F1D">
      <w:pPr>
        <w:rPr>
          <w:rFonts w:ascii="inherit" w:hAnsi="inherit"/>
          <w:color w:val="000000"/>
          <w:sz w:val="17"/>
          <w:szCs w:val="17"/>
        </w:rPr>
      </w:pPr>
      <w:r>
        <w:rPr>
          <w:rFonts w:ascii="inherit" w:hAnsi="inherit"/>
          <w:color w:val="000000"/>
          <w:sz w:val="20"/>
          <w:szCs w:val="20"/>
        </w:rPr>
        <w:t xml:space="preserve">Transactions falling under the scope of </w:t>
      </w:r>
      <w:proofErr w:type="spellStart"/>
      <w:r>
        <w:rPr>
          <w:rFonts w:ascii="inherit" w:hAnsi="inherit"/>
          <w:color w:val="000000"/>
          <w:sz w:val="20"/>
          <w:szCs w:val="20"/>
        </w:rPr>
        <w:t>reorganisations</w:t>
      </w:r>
      <w:proofErr w:type="spellEnd"/>
      <w:r>
        <w:rPr>
          <w:rFonts w:ascii="inherit" w:hAnsi="inherit"/>
          <w:color w:val="000000"/>
          <w:sz w:val="20"/>
          <w:szCs w:val="20"/>
        </w:rPr>
        <w:t xml:space="preserve"> are exempt from stamp duty. Additionally, any contracts that relate to assets located abroad or business transactions, which take place abroad, are exempt from stamp duties. The following table shows the fees paid on certain documents. </w:t>
      </w:r>
    </w:p>
    <w:p w:rsidR="00944F1D" w:rsidRDefault="00944F1D" w:rsidP="00944F1D">
      <w:pPr>
        <w:rPr>
          <w:rFonts w:ascii="inherit" w:hAnsi="inherit"/>
          <w:color w:val="000000"/>
          <w:sz w:val="17"/>
          <w:szCs w:val="17"/>
        </w:rPr>
      </w:pPr>
      <w:r>
        <w:rPr>
          <w:rStyle w:val="Emphasis"/>
          <w:rFonts w:ascii="inherit" w:hAnsi="inherit"/>
          <w:color w:val="000000"/>
          <w:sz w:val="20"/>
          <w:szCs w:val="20"/>
        </w:rPr>
        <w:t>Type of documents</w:t>
      </w:r>
    </w:p>
    <w:tbl>
      <w:tblPr>
        <w:tblW w:w="0" w:type="auto"/>
        <w:tblCellSpacing w:w="15" w:type="dxa"/>
        <w:shd w:val="clear" w:color="auto" w:fill="999999"/>
        <w:tblCellMar>
          <w:left w:w="0" w:type="dxa"/>
          <w:right w:w="0" w:type="dxa"/>
        </w:tblCellMar>
        <w:tblLook w:val="04A0"/>
      </w:tblPr>
      <w:tblGrid>
        <w:gridCol w:w="6918"/>
        <w:gridCol w:w="2502"/>
      </w:tblGrid>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Document</w:t>
            </w:r>
          </w:p>
        </w:tc>
        <w:tc>
          <w:tcPr>
            <w:tcW w:w="253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Euros/Cents</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proofErr w:type="spellStart"/>
            <w:r>
              <w:rPr>
                <w:rFonts w:ascii="inherit" w:hAnsi="inherit"/>
                <w:color w:val="000000"/>
                <w:sz w:val="20"/>
                <w:szCs w:val="20"/>
              </w:rPr>
              <w:t>Cheques</w:t>
            </w:r>
            <w:proofErr w:type="spellEnd"/>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3 cents</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Receipts for sums from Î3.4 - Î34</w:t>
            </w:r>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2 cents</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Receipts for sums over Î34</w:t>
            </w:r>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4 cents</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Letter of guarantee</w:t>
            </w:r>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Î3.40</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Letter of credit</w:t>
            </w:r>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Î1.70</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Bills of exchange (payable within three days on demand or sight)</w:t>
            </w:r>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50 cents</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Bills of lading</w:t>
            </w:r>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Î3.42</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Charter party</w:t>
            </w:r>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Î1.71</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Power of attorney</w:t>
            </w:r>
          </w:p>
        </w:tc>
        <w:tc>
          <w:tcPr>
            <w:tcW w:w="2535" w:type="dxa"/>
            <w:tcBorders>
              <w:top w:val="nil"/>
              <w:left w:val="nil"/>
              <w:bottom w:val="nil"/>
              <w:right w:val="nil"/>
            </w:tcBorders>
            <w:shd w:val="clear" w:color="auto" w:fill="FFFFFF"/>
            <w:vAlign w:val="center"/>
            <w:hideMark/>
          </w:tcPr>
          <w:p w:rsidR="00944F1D" w:rsidRDefault="00944F1D">
            <w:pPr>
              <w:rPr>
                <w:rFonts w:ascii="inherit" w:hAnsi="inherit"/>
                <w:color w:val="000000"/>
                <w:sz w:val="17"/>
                <w:szCs w:val="17"/>
              </w:rPr>
            </w:pP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 general</w:t>
            </w:r>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Î5</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 limited</w:t>
            </w:r>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Î1.71</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Certified copies of contracts and documents</w:t>
            </w:r>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Î1.71</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Contracts</w:t>
            </w:r>
          </w:p>
        </w:tc>
        <w:tc>
          <w:tcPr>
            <w:tcW w:w="2535" w:type="dxa"/>
            <w:tcBorders>
              <w:top w:val="nil"/>
              <w:left w:val="nil"/>
              <w:bottom w:val="nil"/>
              <w:right w:val="nil"/>
            </w:tcBorders>
            <w:shd w:val="clear" w:color="auto" w:fill="FFFFFF"/>
            <w:vAlign w:val="center"/>
            <w:hideMark/>
          </w:tcPr>
          <w:p w:rsidR="00944F1D" w:rsidRDefault="00944F1D">
            <w:pPr>
              <w:rPr>
                <w:rFonts w:ascii="inherit" w:hAnsi="inherit"/>
                <w:color w:val="000000"/>
                <w:sz w:val="17"/>
                <w:szCs w:val="17"/>
              </w:rPr>
            </w:pP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 up to Î171,000</w:t>
            </w:r>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Î2.56 per thousand</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 over Î171,000</w:t>
            </w:r>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Î3.42 per thousand up to a maximum of Î17.100</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 with no fixed sum</w:t>
            </w:r>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Î34.2</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Customs declaration documents</w:t>
            </w:r>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Î17-Î34.2</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lastRenderedPageBreak/>
              <w:t>Registration of a limited liability company</w:t>
            </w:r>
          </w:p>
        </w:tc>
        <w:tc>
          <w:tcPr>
            <w:tcW w:w="2535" w:type="dxa"/>
            <w:tcBorders>
              <w:top w:val="nil"/>
              <w:left w:val="nil"/>
              <w:bottom w:val="nil"/>
              <w:right w:val="nil"/>
            </w:tcBorders>
            <w:shd w:val="clear" w:color="auto" w:fill="FFFFFF"/>
            <w:vAlign w:val="center"/>
            <w:hideMark/>
          </w:tcPr>
          <w:p w:rsidR="00944F1D" w:rsidRDefault="00944F1D">
            <w:pPr>
              <w:rPr>
                <w:rFonts w:ascii="inherit" w:hAnsi="inherit"/>
                <w:color w:val="000000"/>
                <w:sz w:val="17"/>
                <w:szCs w:val="17"/>
              </w:rPr>
            </w:pP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 xml:space="preserve">- </w:t>
            </w:r>
            <w:proofErr w:type="spellStart"/>
            <w:r>
              <w:rPr>
                <w:rFonts w:ascii="inherit" w:hAnsi="inherit"/>
                <w:color w:val="000000"/>
                <w:sz w:val="20"/>
                <w:szCs w:val="20"/>
              </w:rPr>
              <w:t>authorised</w:t>
            </w:r>
            <w:proofErr w:type="spellEnd"/>
            <w:r>
              <w:rPr>
                <w:rFonts w:ascii="inherit" w:hAnsi="inherit"/>
                <w:color w:val="000000"/>
                <w:sz w:val="20"/>
                <w:szCs w:val="20"/>
              </w:rPr>
              <w:t xml:space="preserve"> share capital</w:t>
            </w:r>
          </w:p>
        </w:tc>
        <w:tc>
          <w:tcPr>
            <w:tcW w:w="2535" w:type="dxa"/>
            <w:tcBorders>
              <w:top w:val="nil"/>
              <w:left w:val="nil"/>
              <w:bottom w:val="nil"/>
              <w:right w:val="nil"/>
            </w:tcBorders>
            <w:shd w:val="clear" w:color="auto" w:fill="FFFFFF"/>
            <w:vAlign w:val="center"/>
            <w:hideMark/>
          </w:tcPr>
          <w:p w:rsidR="00944F1D" w:rsidRDefault="00FB6BC8" w:rsidP="00FB6BC8">
            <w:pPr>
              <w:rPr>
                <w:rFonts w:ascii="inherit" w:hAnsi="inherit"/>
                <w:color w:val="000000"/>
                <w:sz w:val="17"/>
                <w:szCs w:val="17"/>
              </w:rPr>
            </w:pPr>
            <w:r>
              <w:rPr>
                <w:rStyle w:val="Strong"/>
                <w:rFonts w:ascii="inherit" w:hAnsi="inherit"/>
                <w:color w:val="000000"/>
                <w:sz w:val="20"/>
                <w:szCs w:val="20"/>
              </w:rPr>
              <w:t xml:space="preserve"> </w:t>
            </w:r>
            <w:r>
              <w:rPr>
                <w:rFonts w:ascii="Times New Roman" w:hAnsi="Times New Roman" w:cs="Times New Roman"/>
                <w:color w:val="000000"/>
                <w:sz w:val="20"/>
                <w:szCs w:val="20"/>
              </w:rPr>
              <w:t>€102.52</w:t>
            </w:r>
            <w:r w:rsidR="00944F1D">
              <w:rPr>
                <w:rFonts w:ascii="inherit" w:hAnsi="inherit"/>
                <w:color w:val="000000"/>
                <w:sz w:val="20"/>
                <w:szCs w:val="20"/>
              </w:rPr>
              <w:t xml:space="preserve"> plus 0.6% on the </w:t>
            </w:r>
            <w:proofErr w:type="spellStart"/>
            <w:r w:rsidR="00944F1D">
              <w:rPr>
                <w:rFonts w:ascii="inherit" w:hAnsi="inherit"/>
                <w:color w:val="000000"/>
                <w:sz w:val="20"/>
                <w:szCs w:val="20"/>
              </w:rPr>
              <w:t>authorised</w:t>
            </w:r>
            <w:proofErr w:type="spellEnd"/>
            <w:r w:rsidR="00944F1D">
              <w:rPr>
                <w:rFonts w:ascii="inherit" w:hAnsi="inherit"/>
                <w:color w:val="000000"/>
                <w:sz w:val="20"/>
                <w:szCs w:val="20"/>
              </w:rPr>
              <w:t xml:space="preserve"> share capital</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 Issued share capital</w:t>
            </w:r>
          </w:p>
        </w:tc>
        <w:tc>
          <w:tcPr>
            <w:tcW w:w="2535" w:type="dxa"/>
            <w:tcBorders>
              <w:top w:val="nil"/>
              <w:left w:val="nil"/>
              <w:bottom w:val="nil"/>
              <w:right w:val="nil"/>
            </w:tcBorders>
            <w:shd w:val="clear" w:color="auto" w:fill="FFFFFF"/>
            <w:vAlign w:val="center"/>
            <w:hideMark/>
          </w:tcPr>
          <w:p w:rsidR="00944F1D" w:rsidRDefault="00944F1D" w:rsidP="00FB6BC8">
            <w:pPr>
              <w:rPr>
                <w:rFonts w:ascii="inherit" w:hAnsi="inherit"/>
                <w:color w:val="000000"/>
                <w:sz w:val="17"/>
                <w:szCs w:val="17"/>
              </w:rPr>
            </w:pPr>
            <w:r>
              <w:rPr>
                <w:rFonts w:ascii="inherit" w:hAnsi="inherit"/>
                <w:color w:val="000000"/>
                <w:sz w:val="20"/>
                <w:szCs w:val="20"/>
              </w:rPr>
              <w:t xml:space="preserve">There is no stamp duty payable if the shares are issued at nominal value. In the case the shares are issued at a premium a </w:t>
            </w:r>
            <w:r w:rsidR="00FB6BC8">
              <w:rPr>
                <w:rStyle w:val="Strong"/>
                <w:rFonts w:ascii="inherit" w:hAnsi="inherit"/>
                <w:color w:val="000000"/>
                <w:sz w:val="20"/>
                <w:szCs w:val="20"/>
              </w:rPr>
              <w:t xml:space="preserve"> </w:t>
            </w:r>
            <w:r w:rsidR="00FB6BC8">
              <w:rPr>
                <w:rFonts w:ascii="Times New Roman" w:hAnsi="Times New Roman" w:cs="Times New Roman"/>
                <w:color w:val="000000"/>
                <w:sz w:val="20"/>
                <w:szCs w:val="20"/>
              </w:rPr>
              <w:t>€17.09</w:t>
            </w:r>
            <w:r>
              <w:rPr>
                <w:rFonts w:ascii="inherit" w:hAnsi="inherit"/>
                <w:color w:val="000000"/>
                <w:sz w:val="20"/>
                <w:szCs w:val="20"/>
              </w:rPr>
              <w:t xml:space="preserve"> flat duty applies.</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Subsequent increases</w:t>
            </w:r>
          </w:p>
        </w:tc>
        <w:tc>
          <w:tcPr>
            <w:tcW w:w="2535" w:type="dxa"/>
            <w:tcBorders>
              <w:top w:val="nil"/>
              <w:left w:val="nil"/>
              <w:bottom w:val="nil"/>
              <w:right w:val="nil"/>
            </w:tcBorders>
            <w:shd w:val="clear" w:color="auto" w:fill="FFFFFF"/>
            <w:vAlign w:val="center"/>
            <w:hideMark/>
          </w:tcPr>
          <w:p w:rsidR="00944F1D" w:rsidRDefault="00944F1D">
            <w:pPr>
              <w:rPr>
                <w:rFonts w:ascii="inherit" w:hAnsi="inherit"/>
                <w:color w:val="000000"/>
                <w:sz w:val="17"/>
                <w:szCs w:val="17"/>
              </w:rPr>
            </w:pP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 xml:space="preserve">- </w:t>
            </w:r>
            <w:proofErr w:type="spellStart"/>
            <w:r>
              <w:rPr>
                <w:rFonts w:ascii="inherit" w:hAnsi="inherit"/>
                <w:color w:val="000000"/>
                <w:sz w:val="20"/>
                <w:szCs w:val="20"/>
              </w:rPr>
              <w:t>authorised</w:t>
            </w:r>
            <w:proofErr w:type="spellEnd"/>
            <w:r>
              <w:rPr>
                <w:rFonts w:ascii="inherit" w:hAnsi="inherit"/>
                <w:color w:val="000000"/>
                <w:sz w:val="20"/>
                <w:szCs w:val="20"/>
              </w:rPr>
              <w:t xml:space="preserve"> share capital</w:t>
            </w:r>
          </w:p>
        </w:tc>
        <w:tc>
          <w:tcPr>
            <w:tcW w:w="253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0.6% on the additional share capital</w:t>
            </w:r>
          </w:p>
        </w:tc>
      </w:tr>
      <w:tr w:rsidR="00944F1D">
        <w:trPr>
          <w:tblCellSpacing w:w="15" w:type="dxa"/>
        </w:trPr>
        <w:tc>
          <w:tcPr>
            <w:tcW w:w="720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 Issued share capital</w:t>
            </w:r>
          </w:p>
        </w:tc>
        <w:tc>
          <w:tcPr>
            <w:tcW w:w="2535" w:type="dxa"/>
            <w:tcBorders>
              <w:top w:val="nil"/>
              <w:left w:val="nil"/>
              <w:bottom w:val="nil"/>
              <w:right w:val="nil"/>
            </w:tcBorders>
            <w:shd w:val="clear" w:color="auto" w:fill="FFFFFF"/>
            <w:vAlign w:val="center"/>
            <w:hideMark/>
          </w:tcPr>
          <w:p w:rsidR="00944F1D" w:rsidRDefault="00944F1D" w:rsidP="00FB6BC8">
            <w:pPr>
              <w:rPr>
                <w:rFonts w:ascii="inherit" w:hAnsi="inherit"/>
                <w:color w:val="000000"/>
                <w:sz w:val="17"/>
                <w:szCs w:val="17"/>
              </w:rPr>
            </w:pPr>
            <w:r>
              <w:rPr>
                <w:rFonts w:ascii="inherit" w:hAnsi="inherit"/>
                <w:color w:val="000000"/>
                <w:sz w:val="20"/>
                <w:szCs w:val="20"/>
              </w:rPr>
              <w:t xml:space="preserve"> </w:t>
            </w:r>
            <w:r w:rsidR="00FB6BC8">
              <w:rPr>
                <w:rStyle w:val="Strong"/>
                <w:rFonts w:ascii="inherit" w:hAnsi="inherit"/>
                <w:color w:val="000000"/>
                <w:sz w:val="20"/>
                <w:szCs w:val="20"/>
              </w:rPr>
              <w:t xml:space="preserve"> </w:t>
            </w:r>
            <w:r w:rsidR="00FB6BC8">
              <w:rPr>
                <w:rFonts w:ascii="Times New Roman" w:hAnsi="Times New Roman" w:cs="Times New Roman"/>
                <w:color w:val="000000"/>
                <w:sz w:val="20"/>
                <w:szCs w:val="20"/>
              </w:rPr>
              <w:t xml:space="preserve">€17,09 </w:t>
            </w:r>
            <w:r>
              <w:rPr>
                <w:rFonts w:ascii="inherit" w:hAnsi="inherit"/>
                <w:color w:val="000000"/>
                <w:sz w:val="20"/>
                <w:szCs w:val="20"/>
              </w:rPr>
              <w:t>flat duty on every issue, whether shares are issued at nominal or at a premium value</w:t>
            </w:r>
          </w:p>
        </w:tc>
      </w:tr>
    </w:tbl>
    <w:p w:rsidR="00944F1D" w:rsidRDefault="00944F1D" w:rsidP="00944F1D">
      <w:pPr>
        <w:rPr>
          <w:rFonts w:ascii="inherit" w:hAnsi="inherit"/>
          <w:color w:val="000000"/>
          <w:sz w:val="17"/>
          <w:szCs w:val="17"/>
        </w:rPr>
      </w:pPr>
      <w:r>
        <w:rPr>
          <w:rStyle w:val="Strong"/>
          <w:rFonts w:ascii="inherit" w:hAnsi="inherit"/>
          <w:color w:val="000000"/>
          <w:sz w:val="20"/>
          <w:szCs w:val="20"/>
        </w:rPr>
        <w:t>GOVERNMENT GRANTS FOR THE PURCHASE OF NEW PROPERTY</w:t>
      </w:r>
    </w:p>
    <w:p w:rsidR="00944F1D" w:rsidRDefault="00944F1D" w:rsidP="00944F1D">
      <w:pPr>
        <w:rPr>
          <w:rFonts w:ascii="inherit" w:hAnsi="inherit"/>
          <w:color w:val="000000"/>
          <w:sz w:val="17"/>
          <w:szCs w:val="17"/>
        </w:rPr>
      </w:pPr>
      <w:r>
        <w:rPr>
          <w:rFonts w:ascii="inherit" w:hAnsi="inherit"/>
          <w:color w:val="000000"/>
          <w:sz w:val="20"/>
          <w:szCs w:val="20"/>
        </w:rPr>
        <w:t xml:space="preserve">Individuals purchasing property in Cyprus, provided that it will be used as first residence, are eligible for a government grant. Individuals entitled for the grants are: </w:t>
      </w:r>
    </w:p>
    <w:p w:rsidR="00944F1D" w:rsidRDefault="00944F1D" w:rsidP="00944F1D">
      <w:pPr>
        <w:numPr>
          <w:ilvl w:val="0"/>
          <w:numId w:val="29"/>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At least of 18 years of age </w:t>
      </w:r>
    </w:p>
    <w:p w:rsidR="00944F1D" w:rsidRDefault="00944F1D" w:rsidP="00944F1D">
      <w:pPr>
        <w:numPr>
          <w:ilvl w:val="0"/>
          <w:numId w:val="29"/>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Citizens of the Cyprus republic or any EU member state and </w:t>
      </w:r>
    </w:p>
    <w:p w:rsidR="00944F1D" w:rsidRDefault="00944F1D" w:rsidP="00944F1D">
      <w:pPr>
        <w:numPr>
          <w:ilvl w:val="0"/>
          <w:numId w:val="29"/>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Does not use any other residence as first and permanent place of residence</w:t>
      </w:r>
    </w:p>
    <w:p w:rsidR="00944F1D" w:rsidRDefault="00944F1D" w:rsidP="00944F1D">
      <w:pPr>
        <w:spacing w:after="0"/>
        <w:rPr>
          <w:rFonts w:ascii="inherit" w:hAnsi="inherit"/>
          <w:color w:val="000000"/>
          <w:sz w:val="17"/>
          <w:szCs w:val="17"/>
        </w:rPr>
      </w:pPr>
      <w:r>
        <w:rPr>
          <w:rFonts w:ascii="inherit" w:hAnsi="inherit"/>
          <w:color w:val="000000"/>
          <w:sz w:val="20"/>
          <w:szCs w:val="20"/>
        </w:rPr>
        <w:t xml:space="preserve">The grant is subject to the following conditions: </w:t>
      </w:r>
    </w:p>
    <w:p w:rsidR="00944F1D" w:rsidRDefault="00944F1D" w:rsidP="00944F1D">
      <w:pPr>
        <w:numPr>
          <w:ilvl w:val="0"/>
          <w:numId w:val="30"/>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The application for the issue of building license was filed at the Town of Planning and Housing Department after the 1st May 2004 </w:t>
      </w:r>
    </w:p>
    <w:p w:rsidR="00944F1D" w:rsidRDefault="00944F1D" w:rsidP="00944F1D">
      <w:pPr>
        <w:numPr>
          <w:ilvl w:val="0"/>
          <w:numId w:val="30"/>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The residence is to be used for the first time as primary and permanent place to stay and </w:t>
      </w:r>
    </w:p>
    <w:p w:rsidR="00944F1D" w:rsidRDefault="00944F1D" w:rsidP="00944F1D">
      <w:pPr>
        <w:numPr>
          <w:ilvl w:val="0"/>
          <w:numId w:val="30"/>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The property should not exceed 250m2</w:t>
      </w:r>
    </w:p>
    <w:p w:rsidR="00944F1D" w:rsidRDefault="00944F1D" w:rsidP="00944F1D">
      <w:pPr>
        <w:spacing w:after="0"/>
        <w:rPr>
          <w:rFonts w:ascii="inherit" w:hAnsi="inherit"/>
          <w:color w:val="000000"/>
          <w:sz w:val="17"/>
          <w:szCs w:val="17"/>
        </w:rPr>
      </w:pPr>
      <w:r>
        <w:rPr>
          <w:rStyle w:val="Strong"/>
          <w:rFonts w:ascii="inherit" w:hAnsi="inherit"/>
          <w:color w:val="000000"/>
          <w:sz w:val="20"/>
          <w:szCs w:val="20"/>
        </w:rPr>
        <w:t>SOCIAL INSURANCE CONTRIBUTIONS</w:t>
      </w:r>
    </w:p>
    <w:p w:rsidR="00944F1D" w:rsidRDefault="00944F1D" w:rsidP="00944F1D">
      <w:pPr>
        <w:rPr>
          <w:rFonts w:ascii="inherit" w:hAnsi="inherit"/>
          <w:color w:val="000000"/>
          <w:sz w:val="17"/>
          <w:szCs w:val="17"/>
        </w:rPr>
      </w:pPr>
      <w:r>
        <w:rPr>
          <w:rStyle w:val="Strong"/>
          <w:rFonts w:ascii="inherit" w:hAnsi="inherit"/>
          <w:color w:val="000000"/>
          <w:sz w:val="20"/>
          <w:szCs w:val="20"/>
        </w:rPr>
        <w:t>Analysis of contributions</w:t>
      </w:r>
    </w:p>
    <w:tbl>
      <w:tblPr>
        <w:tblW w:w="0" w:type="auto"/>
        <w:tblCellSpacing w:w="15" w:type="dxa"/>
        <w:shd w:val="clear" w:color="auto" w:fill="999999"/>
        <w:tblCellMar>
          <w:left w:w="0" w:type="dxa"/>
          <w:right w:w="0" w:type="dxa"/>
        </w:tblCellMar>
        <w:tblLook w:val="04A0"/>
      </w:tblPr>
      <w:tblGrid>
        <w:gridCol w:w="1792"/>
        <w:gridCol w:w="1656"/>
        <w:gridCol w:w="1652"/>
        <w:gridCol w:w="1415"/>
        <w:gridCol w:w="1197"/>
        <w:gridCol w:w="1065"/>
        <w:gridCol w:w="643"/>
      </w:tblGrid>
      <w:tr w:rsidR="00944F1D">
        <w:trPr>
          <w:tblCellSpacing w:w="15" w:type="dxa"/>
        </w:trPr>
        <w:tc>
          <w:tcPr>
            <w:tcW w:w="190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Categories</w:t>
            </w:r>
          </w:p>
        </w:tc>
        <w:tc>
          <w:tcPr>
            <w:tcW w:w="8025" w:type="dxa"/>
            <w:gridSpan w:val="6"/>
            <w:tcBorders>
              <w:top w:val="nil"/>
              <w:left w:val="nil"/>
              <w:bottom w:val="nil"/>
              <w:right w:val="nil"/>
            </w:tcBorders>
            <w:shd w:val="clear" w:color="auto" w:fill="FFFFFF"/>
            <w:vAlign w:val="center"/>
            <w:hideMark/>
          </w:tcPr>
          <w:p w:rsidR="00944F1D" w:rsidRDefault="00944F1D">
            <w:pPr>
              <w:rPr>
                <w:rFonts w:ascii="inherit" w:hAnsi="inherit"/>
                <w:color w:val="000000"/>
                <w:sz w:val="17"/>
                <w:szCs w:val="17"/>
              </w:rPr>
            </w:pPr>
          </w:p>
        </w:tc>
      </w:tr>
      <w:tr w:rsidR="00944F1D">
        <w:trPr>
          <w:tblCellSpacing w:w="15" w:type="dxa"/>
        </w:trPr>
        <w:tc>
          <w:tcPr>
            <w:tcW w:w="190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Social Insurance Fund %</w:t>
            </w:r>
            <w:r w:rsidR="005645CB">
              <w:rPr>
                <w:rStyle w:val="Strong"/>
                <w:rFonts w:ascii="inherit" w:hAnsi="inherit"/>
                <w:color w:val="000000"/>
                <w:sz w:val="20"/>
                <w:szCs w:val="20"/>
              </w:rPr>
              <w:t xml:space="preserve">  </w:t>
            </w:r>
          </w:p>
        </w:tc>
        <w:tc>
          <w:tcPr>
            <w:tcW w:w="178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Social Cohesion Fund %</w:t>
            </w:r>
          </w:p>
        </w:tc>
        <w:tc>
          <w:tcPr>
            <w:tcW w:w="172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Redundancy Fund %</w:t>
            </w:r>
          </w:p>
        </w:tc>
        <w:tc>
          <w:tcPr>
            <w:tcW w:w="148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Industrial Fund %</w:t>
            </w:r>
          </w:p>
        </w:tc>
        <w:tc>
          <w:tcPr>
            <w:tcW w:w="1260"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Holiday Fund %</w:t>
            </w:r>
          </w:p>
        </w:tc>
        <w:tc>
          <w:tcPr>
            <w:tcW w:w="1125" w:type="dxa"/>
            <w:tcBorders>
              <w:top w:val="nil"/>
              <w:left w:val="nil"/>
              <w:bottom w:val="nil"/>
              <w:right w:val="nil"/>
            </w:tcBorders>
            <w:shd w:val="clear" w:color="auto" w:fill="FFFFFF"/>
            <w:vAlign w:val="center"/>
            <w:hideMark/>
          </w:tcPr>
          <w:p w:rsidR="00944F1D" w:rsidRDefault="00944F1D">
            <w:pPr>
              <w:jc w:val="center"/>
              <w:rPr>
                <w:rFonts w:ascii="inherit" w:hAnsi="inherit"/>
                <w:color w:val="000000"/>
                <w:sz w:val="17"/>
                <w:szCs w:val="17"/>
              </w:rPr>
            </w:pPr>
            <w:r>
              <w:rPr>
                <w:rStyle w:val="Strong"/>
                <w:rFonts w:ascii="inherit" w:hAnsi="inherit"/>
                <w:color w:val="000000"/>
                <w:sz w:val="20"/>
                <w:szCs w:val="20"/>
              </w:rPr>
              <w:t>Total Contr. %</w:t>
            </w:r>
          </w:p>
        </w:tc>
        <w:tc>
          <w:tcPr>
            <w:tcW w:w="645" w:type="dxa"/>
            <w:tcBorders>
              <w:top w:val="nil"/>
              <w:left w:val="nil"/>
              <w:bottom w:val="nil"/>
              <w:right w:val="nil"/>
            </w:tcBorders>
            <w:shd w:val="clear" w:color="auto" w:fill="FFFFFF"/>
            <w:vAlign w:val="center"/>
            <w:hideMark/>
          </w:tcPr>
          <w:p w:rsidR="00944F1D" w:rsidRDefault="00944F1D">
            <w:pPr>
              <w:rPr>
                <w:rFonts w:ascii="inherit" w:hAnsi="inherit"/>
                <w:color w:val="000000"/>
                <w:sz w:val="17"/>
                <w:szCs w:val="17"/>
              </w:rPr>
            </w:pPr>
          </w:p>
        </w:tc>
      </w:tr>
      <w:tr w:rsidR="00944F1D">
        <w:trPr>
          <w:tblCellSpacing w:w="15" w:type="dxa"/>
        </w:trPr>
        <w:tc>
          <w:tcPr>
            <w:tcW w:w="1905" w:type="dxa"/>
            <w:tcBorders>
              <w:top w:val="nil"/>
              <w:left w:val="nil"/>
              <w:bottom w:val="nil"/>
              <w:right w:val="nil"/>
            </w:tcBorders>
            <w:shd w:val="clear" w:color="auto" w:fill="FFFFFF"/>
            <w:vAlign w:val="center"/>
            <w:hideMark/>
          </w:tcPr>
          <w:p w:rsidR="00944F1D" w:rsidRDefault="00944F1D" w:rsidP="00D677CE">
            <w:pPr>
              <w:rPr>
                <w:rFonts w:ascii="inherit" w:hAnsi="inherit"/>
                <w:color w:val="000000"/>
                <w:sz w:val="17"/>
                <w:szCs w:val="17"/>
              </w:rPr>
            </w:pPr>
            <w:r>
              <w:rPr>
                <w:rFonts w:ascii="inherit" w:hAnsi="inherit"/>
                <w:color w:val="000000"/>
                <w:sz w:val="20"/>
                <w:szCs w:val="20"/>
              </w:rPr>
              <w:t>Employer</w:t>
            </w:r>
            <w:r w:rsidR="005645CB">
              <w:rPr>
                <w:rFonts w:ascii="inherit" w:hAnsi="inherit"/>
                <w:color w:val="000000"/>
                <w:sz w:val="20"/>
                <w:szCs w:val="20"/>
              </w:rPr>
              <w:t xml:space="preserve"> </w:t>
            </w:r>
            <w:r w:rsidR="00D677CE">
              <w:rPr>
                <w:rFonts w:ascii="inherit" w:hAnsi="inherit"/>
                <w:color w:val="000000"/>
                <w:sz w:val="20"/>
                <w:szCs w:val="20"/>
              </w:rPr>
              <w:t>7</w:t>
            </w:r>
            <w:r w:rsidR="005645CB">
              <w:rPr>
                <w:rFonts w:ascii="inherit" w:hAnsi="inherit"/>
                <w:color w:val="000000"/>
                <w:sz w:val="20"/>
                <w:szCs w:val="20"/>
              </w:rPr>
              <w:t>.8</w:t>
            </w:r>
          </w:p>
        </w:tc>
        <w:tc>
          <w:tcPr>
            <w:tcW w:w="1785" w:type="dxa"/>
            <w:tcBorders>
              <w:top w:val="nil"/>
              <w:left w:val="nil"/>
              <w:bottom w:val="nil"/>
              <w:right w:val="nil"/>
            </w:tcBorders>
            <w:shd w:val="clear" w:color="auto" w:fill="FFFFFF"/>
            <w:vAlign w:val="center"/>
            <w:hideMark/>
          </w:tcPr>
          <w:p w:rsidR="00944F1D" w:rsidRDefault="005645CB" w:rsidP="00FB6BC8">
            <w:pPr>
              <w:rPr>
                <w:rFonts w:ascii="inherit" w:hAnsi="inherit"/>
                <w:color w:val="000000"/>
                <w:sz w:val="17"/>
                <w:szCs w:val="17"/>
              </w:rPr>
            </w:pPr>
            <w:r>
              <w:rPr>
                <w:rFonts w:ascii="inherit" w:hAnsi="inherit"/>
                <w:color w:val="000000"/>
                <w:sz w:val="17"/>
                <w:szCs w:val="17"/>
              </w:rPr>
              <w:t>2.0</w:t>
            </w:r>
          </w:p>
        </w:tc>
        <w:tc>
          <w:tcPr>
            <w:tcW w:w="1725" w:type="dxa"/>
            <w:tcBorders>
              <w:top w:val="nil"/>
              <w:left w:val="nil"/>
              <w:bottom w:val="nil"/>
              <w:right w:val="nil"/>
            </w:tcBorders>
            <w:shd w:val="clear" w:color="auto" w:fill="FFFFFF"/>
            <w:vAlign w:val="center"/>
            <w:hideMark/>
          </w:tcPr>
          <w:p w:rsidR="00944F1D" w:rsidRDefault="00FB6BC8" w:rsidP="00944F1D">
            <w:pPr>
              <w:rPr>
                <w:rFonts w:ascii="inherit" w:hAnsi="inherit"/>
                <w:color w:val="000000"/>
                <w:sz w:val="17"/>
                <w:szCs w:val="17"/>
              </w:rPr>
            </w:pPr>
            <w:r>
              <w:rPr>
                <w:rFonts w:ascii="inherit" w:hAnsi="inherit"/>
                <w:color w:val="000000"/>
                <w:sz w:val="17"/>
                <w:szCs w:val="17"/>
              </w:rPr>
              <w:t>1.2</w:t>
            </w:r>
          </w:p>
        </w:tc>
        <w:tc>
          <w:tcPr>
            <w:tcW w:w="1485" w:type="dxa"/>
            <w:tcBorders>
              <w:top w:val="nil"/>
              <w:left w:val="nil"/>
              <w:bottom w:val="nil"/>
              <w:right w:val="nil"/>
            </w:tcBorders>
            <w:shd w:val="clear" w:color="auto" w:fill="FFFFFF"/>
            <w:vAlign w:val="center"/>
            <w:hideMark/>
          </w:tcPr>
          <w:p w:rsidR="00944F1D" w:rsidRDefault="00FB6BC8" w:rsidP="00FB6BC8">
            <w:pPr>
              <w:rPr>
                <w:rFonts w:ascii="inherit" w:hAnsi="inherit"/>
                <w:color w:val="000000"/>
                <w:sz w:val="17"/>
                <w:szCs w:val="17"/>
              </w:rPr>
            </w:pPr>
            <w:r>
              <w:rPr>
                <w:rFonts w:ascii="inherit" w:hAnsi="inherit"/>
                <w:color w:val="000000"/>
                <w:sz w:val="20"/>
                <w:szCs w:val="20"/>
              </w:rPr>
              <w:t>0.5</w:t>
            </w:r>
          </w:p>
        </w:tc>
        <w:tc>
          <w:tcPr>
            <w:tcW w:w="1260" w:type="dxa"/>
            <w:tcBorders>
              <w:top w:val="nil"/>
              <w:left w:val="nil"/>
              <w:bottom w:val="nil"/>
              <w:right w:val="nil"/>
            </w:tcBorders>
            <w:shd w:val="clear" w:color="auto" w:fill="FFFFFF"/>
            <w:vAlign w:val="center"/>
            <w:hideMark/>
          </w:tcPr>
          <w:p w:rsidR="00944F1D" w:rsidRDefault="005645CB" w:rsidP="00944F1D">
            <w:pPr>
              <w:rPr>
                <w:rFonts w:ascii="inherit" w:hAnsi="inherit"/>
                <w:color w:val="000000"/>
                <w:sz w:val="17"/>
                <w:szCs w:val="17"/>
              </w:rPr>
            </w:pPr>
            <w:r>
              <w:rPr>
                <w:rFonts w:ascii="inherit" w:hAnsi="inherit"/>
                <w:color w:val="000000"/>
                <w:sz w:val="17"/>
                <w:szCs w:val="17"/>
              </w:rPr>
              <w:t>8.0</w:t>
            </w:r>
          </w:p>
        </w:tc>
        <w:tc>
          <w:tcPr>
            <w:tcW w:w="1125" w:type="dxa"/>
            <w:tcBorders>
              <w:top w:val="nil"/>
              <w:left w:val="nil"/>
              <w:bottom w:val="nil"/>
              <w:right w:val="nil"/>
            </w:tcBorders>
            <w:shd w:val="clear" w:color="auto" w:fill="FFFFFF"/>
            <w:vAlign w:val="center"/>
            <w:hideMark/>
          </w:tcPr>
          <w:p w:rsidR="00944F1D" w:rsidRDefault="005645CB" w:rsidP="00D677CE">
            <w:pPr>
              <w:rPr>
                <w:rFonts w:ascii="inherit" w:hAnsi="inherit"/>
                <w:color w:val="000000"/>
                <w:sz w:val="17"/>
                <w:szCs w:val="17"/>
              </w:rPr>
            </w:pPr>
            <w:r>
              <w:rPr>
                <w:rFonts w:ascii="inherit" w:hAnsi="inherit"/>
                <w:color w:val="000000"/>
                <w:sz w:val="17"/>
                <w:szCs w:val="17"/>
              </w:rPr>
              <w:t>1</w:t>
            </w:r>
            <w:r w:rsidR="00D677CE">
              <w:rPr>
                <w:rFonts w:ascii="inherit" w:hAnsi="inherit"/>
                <w:color w:val="000000"/>
                <w:sz w:val="17"/>
                <w:szCs w:val="17"/>
              </w:rPr>
              <w:t>9</w:t>
            </w:r>
            <w:r>
              <w:rPr>
                <w:rFonts w:ascii="inherit" w:hAnsi="inherit"/>
                <w:color w:val="000000"/>
                <w:sz w:val="17"/>
                <w:szCs w:val="17"/>
              </w:rPr>
              <w:t>.5</w:t>
            </w:r>
          </w:p>
        </w:tc>
        <w:tc>
          <w:tcPr>
            <w:tcW w:w="6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p>
        </w:tc>
      </w:tr>
      <w:tr w:rsidR="00944F1D">
        <w:trPr>
          <w:tblCellSpacing w:w="15" w:type="dxa"/>
        </w:trPr>
        <w:tc>
          <w:tcPr>
            <w:tcW w:w="1905" w:type="dxa"/>
            <w:tcBorders>
              <w:top w:val="nil"/>
              <w:left w:val="nil"/>
              <w:bottom w:val="nil"/>
              <w:right w:val="nil"/>
            </w:tcBorders>
            <w:shd w:val="clear" w:color="auto" w:fill="FFFFFF"/>
            <w:vAlign w:val="center"/>
            <w:hideMark/>
          </w:tcPr>
          <w:p w:rsidR="00944F1D" w:rsidRDefault="00944F1D" w:rsidP="00D677CE">
            <w:pPr>
              <w:rPr>
                <w:rFonts w:ascii="inherit" w:hAnsi="inherit"/>
                <w:color w:val="000000"/>
                <w:sz w:val="17"/>
                <w:szCs w:val="17"/>
              </w:rPr>
            </w:pPr>
            <w:r>
              <w:rPr>
                <w:rFonts w:ascii="inherit" w:hAnsi="inherit"/>
                <w:color w:val="000000"/>
                <w:sz w:val="20"/>
                <w:szCs w:val="20"/>
              </w:rPr>
              <w:t>Employee</w:t>
            </w:r>
            <w:r w:rsidR="005645CB">
              <w:rPr>
                <w:rFonts w:ascii="inherit" w:hAnsi="inherit"/>
                <w:color w:val="000000"/>
                <w:sz w:val="20"/>
                <w:szCs w:val="20"/>
              </w:rPr>
              <w:t xml:space="preserve"> </w:t>
            </w:r>
            <w:r w:rsidR="00D677CE">
              <w:rPr>
                <w:rFonts w:ascii="inherit" w:hAnsi="inherit"/>
                <w:color w:val="000000"/>
                <w:sz w:val="20"/>
                <w:szCs w:val="20"/>
              </w:rPr>
              <w:t>7</w:t>
            </w:r>
            <w:r w:rsidR="005645CB">
              <w:rPr>
                <w:rFonts w:ascii="inherit" w:hAnsi="inherit"/>
                <w:color w:val="000000"/>
                <w:sz w:val="20"/>
                <w:szCs w:val="20"/>
              </w:rPr>
              <w:t>.8</w:t>
            </w:r>
          </w:p>
        </w:tc>
        <w:tc>
          <w:tcPr>
            <w:tcW w:w="1785" w:type="dxa"/>
            <w:tcBorders>
              <w:top w:val="nil"/>
              <w:left w:val="nil"/>
              <w:bottom w:val="nil"/>
              <w:right w:val="nil"/>
            </w:tcBorders>
            <w:shd w:val="clear" w:color="auto" w:fill="FFFFFF"/>
            <w:vAlign w:val="center"/>
            <w:hideMark/>
          </w:tcPr>
          <w:p w:rsidR="00944F1D" w:rsidRDefault="005645CB" w:rsidP="00FB6BC8">
            <w:pPr>
              <w:rPr>
                <w:rFonts w:ascii="inherit" w:hAnsi="inherit"/>
                <w:color w:val="000000"/>
                <w:sz w:val="17"/>
                <w:szCs w:val="17"/>
              </w:rPr>
            </w:pPr>
            <w:r>
              <w:rPr>
                <w:rFonts w:ascii="inherit" w:hAnsi="inherit"/>
                <w:color w:val="000000"/>
                <w:sz w:val="17"/>
                <w:szCs w:val="17"/>
              </w:rPr>
              <w:t>-</w:t>
            </w:r>
          </w:p>
        </w:tc>
        <w:tc>
          <w:tcPr>
            <w:tcW w:w="172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w:t>
            </w:r>
          </w:p>
        </w:tc>
        <w:tc>
          <w:tcPr>
            <w:tcW w:w="148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w:t>
            </w:r>
          </w:p>
        </w:tc>
        <w:tc>
          <w:tcPr>
            <w:tcW w:w="126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w:t>
            </w:r>
          </w:p>
        </w:tc>
        <w:tc>
          <w:tcPr>
            <w:tcW w:w="1125" w:type="dxa"/>
            <w:tcBorders>
              <w:top w:val="nil"/>
              <w:left w:val="nil"/>
              <w:bottom w:val="nil"/>
              <w:right w:val="nil"/>
            </w:tcBorders>
            <w:shd w:val="clear" w:color="auto" w:fill="FFFFFF"/>
            <w:vAlign w:val="center"/>
            <w:hideMark/>
          </w:tcPr>
          <w:p w:rsidR="00944F1D" w:rsidRDefault="00D677CE" w:rsidP="00944F1D">
            <w:pPr>
              <w:rPr>
                <w:rFonts w:ascii="inherit" w:hAnsi="inherit"/>
                <w:color w:val="000000"/>
                <w:sz w:val="17"/>
                <w:szCs w:val="17"/>
              </w:rPr>
            </w:pPr>
            <w:r>
              <w:rPr>
                <w:rFonts w:ascii="inherit" w:hAnsi="inherit"/>
                <w:color w:val="000000"/>
                <w:sz w:val="17"/>
                <w:szCs w:val="17"/>
              </w:rPr>
              <w:t>7</w:t>
            </w:r>
            <w:r w:rsidR="005645CB">
              <w:rPr>
                <w:rFonts w:ascii="inherit" w:hAnsi="inherit"/>
                <w:color w:val="000000"/>
                <w:sz w:val="17"/>
                <w:szCs w:val="17"/>
              </w:rPr>
              <w:t>.8</w:t>
            </w:r>
          </w:p>
        </w:tc>
        <w:tc>
          <w:tcPr>
            <w:tcW w:w="64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p>
        </w:tc>
      </w:tr>
      <w:tr w:rsidR="00944F1D">
        <w:trPr>
          <w:tblCellSpacing w:w="15" w:type="dxa"/>
        </w:trPr>
        <w:tc>
          <w:tcPr>
            <w:tcW w:w="190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lastRenderedPageBreak/>
              <w:t>Self Employed</w:t>
            </w:r>
          </w:p>
        </w:tc>
        <w:tc>
          <w:tcPr>
            <w:tcW w:w="1785" w:type="dxa"/>
            <w:tcBorders>
              <w:top w:val="nil"/>
              <w:left w:val="nil"/>
              <w:bottom w:val="nil"/>
              <w:right w:val="nil"/>
            </w:tcBorders>
            <w:shd w:val="clear" w:color="auto" w:fill="FFFFFF"/>
            <w:vAlign w:val="center"/>
            <w:hideMark/>
          </w:tcPr>
          <w:p w:rsidR="00944F1D" w:rsidRDefault="00944F1D" w:rsidP="00D677CE">
            <w:pPr>
              <w:rPr>
                <w:rFonts w:ascii="inherit" w:hAnsi="inherit"/>
                <w:color w:val="000000"/>
                <w:sz w:val="17"/>
                <w:szCs w:val="17"/>
              </w:rPr>
            </w:pPr>
            <w:r>
              <w:rPr>
                <w:rFonts w:ascii="inherit" w:hAnsi="inherit"/>
                <w:color w:val="000000"/>
                <w:sz w:val="20"/>
                <w:szCs w:val="20"/>
              </w:rPr>
              <w:t>1</w:t>
            </w:r>
            <w:r w:rsidR="00D677CE">
              <w:rPr>
                <w:rFonts w:ascii="inherit" w:hAnsi="inherit"/>
                <w:color w:val="000000"/>
                <w:sz w:val="20"/>
                <w:szCs w:val="20"/>
              </w:rPr>
              <w:t>3</w:t>
            </w:r>
            <w:r>
              <w:rPr>
                <w:rFonts w:ascii="inherit" w:hAnsi="inherit"/>
                <w:color w:val="000000"/>
                <w:sz w:val="20"/>
                <w:szCs w:val="20"/>
              </w:rPr>
              <w:t>.6</w:t>
            </w:r>
          </w:p>
        </w:tc>
        <w:tc>
          <w:tcPr>
            <w:tcW w:w="172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w:t>
            </w:r>
          </w:p>
        </w:tc>
        <w:tc>
          <w:tcPr>
            <w:tcW w:w="148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w:t>
            </w:r>
          </w:p>
        </w:tc>
        <w:tc>
          <w:tcPr>
            <w:tcW w:w="1260"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w:t>
            </w:r>
          </w:p>
        </w:tc>
        <w:tc>
          <w:tcPr>
            <w:tcW w:w="1125" w:type="dxa"/>
            <w:tcBorders>
              <w:top w:val="nil"/>
              <w:left w:val="nil"/>
              <w:bottom w:val="nil"/>
              <w:right w:val="nil"/>
            </w:tcBorders>
            <w:shd w:val="clear" w:color="auto" w:fill="FFFFFF"/>
            <w:vAlign w:val="center"/>
            <w:hideMark/>
          </w:tcPr>
          <w:p w:rsidR="00944F1D" w:rsidRDefault="00944F1D" w:rsidP="00944F1D">
            <w:pPr>
              <w:rPr>
                <w:rFonts w:ascii="inherit" w:hAnsi="inherit"/>
                <w:color w:val="000000"/>
                <w:sz w:val="17"/>
                <w:szCs w:val="17"/>
              </w:rPr>
            </w:pPr>
            <w:r>
              <w:rPr>
                <w:rFonts w:ascii="inherit" w:hAnsi="inherit"/>
                <w:color w:val="000000"/>
                <w:sz w:val="20"/>
                <w:szCs w:val="20"/>
              </w:rPr>
              <w:t>-</w:t>
            </w:r>
          </w:p>
        </w:tc>
        <w:tc>
          <w:tcPr>
            <w:tcW w:w="645" w:type="dxa"/>
            <w:tcBorders>
              <w:top w:val="nil"/>
              <w:left w:val="nil"/>
              <w:bottom w:val="nil"/>
              <w:right w:val="nil"/>
            </w:tcBorders>
            <w:shd w:val="clear" w:color="auto" w:fill="FFFFFF"/>
            <w:vAlign w:val="center"/>
            <w:hideMark/>
          </w:tcPr>
          <w:p w:rsidR="00944F1D" w:rsidRDefault="00944F1D" w:rsidP="005645CB">
            <w:pPr>
              <w:rPr>
                <w:rFonts w:ascii="inherit" w:hAnsi="inherit"/>
                <w:color w:val="000000"/>
                <w:sz w:val="17"/>
                <w:szCs w:val="17"/>
              </w:rPr>
            </w:pPr>
            <w:r>
              <w:rPr>
                <w:rFonts w:ascii="inherit" w:hAnsi="inherit"/>
                <w:color w:val="000000"/>
                <w:sz w:val="20"/>
                <w:szCs w:val="20"/>
              </w:rPr>
              <w:t>1</w:t>
            </w:r>
            <w:r w:rsidR="005645CB">
              <w:rPr>
                <w:rFonts w:ascii="inherit" w:hAnsi="inherit"/>
                <w:color w:val="000000"/>
                <w:sz w:val="20"/>
                <w:szCs w:val="20"/>
              </w:rPr>
              <w:t>2</w:t>
            </w:r>
            <w:r>
              <w:rPr>
                <w:rFonts w:ascii="inherit" w:hAnsi="inherit"/>
                <w:color w:val="000000"/>
                <w:sz w:val="20"/>
                <w:szCs w:val="20"/>
              </w:rPr>
              <w:t>.6</w:t>
            </w:r>
          </w:p>
        </w:tc>
      </w:tr>
    </w:tbl>
    <w:p w:rsidR="00944F1D" w:rsidRDefault="00944F1D" w:rsidP="00944F1D">
      <w:pPr>
        <w:rPr>
          <w:rFonts w:ascii="inherit" w:hAnsi="inherit"/>
          <w:color w:val="000000"/>
          <w:sz w:val="17"/>
          <w:szCs w:val="17"/>
        </w:rPr>
      </w:pPr>
      <w:r>
        <w:rPr>
          <w:rStyle w:val="Strong"/>
          <w:rFonts w:ascii="inherit" w:hAnsi="inherit"/>
          <w:color w:val="000000"/>
          <w:sz w:val="20"/>
          <w:szCs w:val="20"/>
        </w:rPr>
        <w:t>Employees</w:t>
      </w:r>
    </w:p>
    <w:p w:rsidR="00944F1D" w:rsidRDefault="00944F1D" w:rsidP="00944F1D">
      <w:pPr>
        <w:rPr>
          <w:rFonts w:ascii="inherit" w:hAnsi="inherit"/>
          <w:color w:val="000000"/>
          <w:sz w:val="17"/>
          <w:szCs w:val="17"/>
        </w:rPr>
      </w:pPr>
      <w:r>
        <w:rPr>
          <w:rFonts w:ascii="inherit" w:hAnsi="inherit"/>
          <w:color w:val="000000"/>
          <w:sz w:val="20"/>
          <w:szCs w:val="20"/>
        </w:rPr>
        <w:t xml:space="preserve">The maximum salary amount on which social insurance contributions are estimated is: </w:t>
      </w:r>
    </w:p>
    <w:p w:rsidR="00944F1D" w:rsidRDefault="00944F1D" w:rsidP="00944F1D">
      <w:pPr>
        <w:numPr>
          <w:ilvl w:val="0"/>
          <w:numId w:val="31"/>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for weekly employees </w:t>
      </w:r>
      <w:r w:rsidR="009A30C4">
        <w:rPr>
          <w:rStyle w:val="Strong"/>
          <w:rFonts w:ascii="inherit" w:hAnsi="inherit"/>
          <w:color w:val="000000"/>
          <w:sz w:val="20"/>
          <w:szCs w:val="20"/>
        </w:rPr>
        <w:t xml:space="preserve">( </w:t>
      </w:r>
      <w:r w:rsidR="009A30C4">
        <w:rPr>
          <w:rFonts w:ascii="Times New Roman" w:hAnsi="Times New Roman" w:cs="Times New Roman"/>
          <w:color w:val="000000"/>
          <w:sz w:val="20"/>
          <w:szCs w:val="20"/>
        </w:rPr>
        <w:t>€</w:t>
      </w:r>
      <w:r w:rsidR="009A30C4">
        <w:rPr>
          <w:rFonts w:ascii="inherit" w:hAnsi="inherit"/>
          <w:color w:val="000000"/>
          <w:sz w:val="20"/>
          <w:szCs w:val="20"/>
        </w:rPr>
        <w:t>1025</w:t>
      </w:r>
      <w:r>
        <w:rPr>
          <w:rFonts w:ascii="inherit" w:hAnsi="inherit"/>
          <w:color w:val="000000"/>
          <w:sz w:val="20"/>
          <w:szCs w:val="20"/>
        </w:rPr>
        <w:t xml:space="preserve"> per week </w:t>
      </w:r>
      <w:r w:rsidR="0066649D">
        <w:rPr>
          <w:rFonts w:ascii="inherit" w:hAnsi="inherit"/>
          <w:color w:val="000000"/>
          <w:sz w:val="20"/>
          <w:szCs w:val="20"/>
        </w:rPr>
        <w:t>)</w:t>
      </w:r>
    </w:p>
    <w:p w:rsidR="00944F1D" w:rsidRDefault="00944F1D" w:rsidP="00944F1D">
      <w:pPr>
        <w:numPr>
          <w:ilvl w:val="0"/>
          <w:numId w:val="31"/>
        </w:numPr>
        <w:spacing w:before="100" w:beforeAutospacing="1" w:after="100" w:afterAutospacing="1" w:line="240" w:lineRule="auto"/>
        <w:rPr>
          <w:rFonts w:ascii="inherit" w:hAnsi="inherit"/>
          <w:color w:val="000000"/>
          <w:sz w:val="17"/>
          <w:szCs w:val="17"/>
        </w:rPr>
      </w:pPr>
      <w:r>
        <w:rPr>
          <w:rFonts w:ascii="inherit" w:hAnsi="inherit"/>
          <w:color w:val="000000"/>
          <w:sz w:val="20"/>
          <w:szCs w:val="20"/>
        </w:rPr>
        <w:t xml:space="preserve">for monthly employees </w:t>
      </w:r>
      <w:r w:rsidR="009A30C4">
        <w:rPr>
          <w:rStyle w:val="Strong"/>
          <w:rFonts w:ascii="inherit" w:hAnsi="inherit"/>
          <w:color w:val="000000"/>
          <w:sz w:val="20"/>
          <w:szCs w:val="20"/>
        </w:rPr>
        <w:t xml:space="preserve">( </w:t>
      </w:r>
      <w:r w:rsidR="009A30C4">
        <w:rPr>
          <w:rFonts w:ascii="Times New Roman" w:hAnsi="Times New Roman" w:cs="Times New Roman"/>
          <w:color w:val="000000"/>
          <w:sz w:val="20"/>
          <w:szCs w:val="20"/>
        </w:rPr>
        <w:t>€</w:t>
      </w:r>
      <w:r w:rsidR="0066649D">
        <w:rPr>
          <w:rFonts w:ascii="Times New Roman" w:hAnsi="Times New Roman" w:cs="Times New Roman"/>
          <w:color w:val="000000"/>
          <w:sz w:val="20"/>
          <w:szCs w:val="20"/>
        </w:rPr>
        <w:t>4,442</w:t>
      </w:r>
      <w:r>
        <w:rPr>
          <w:rFonts w:ascii="inherit" w:hAnsi="inherit"/>
          <w:color w:val="000000"/>
          <w:sz w:val="20"/>
          <w:szCs w:val="20"/>
        </w:rPr>
        <w:t xml:space="preserve"> per week</w:t>
      </w:r>
      <w:r w:rsidR="0066649D">
        <w:rPr>
          <w:rFonts w:ascii="inherit" w:hAnsi="inherit"/>
          <w:color w:val="000000"/>
          <w:sz w:val="20"/>
          <w:szCs w:val="20"/>
        </w:rPr>
        <w:t>)</w:t>
      </w:r>
    </w:p>
    <w:sectPr w:rsidR="00944F1D" w:rsidSect="00481B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D5D" w:rsidRDefault="00C54D5D" w:rsidP="00C54D5D">
      <w:pPr>
        <w:spacing w:after="0" w:line="240" w:lineRule="auto"/>
      </w:pPr>
      <w:r>
        <w:separator/>
      </w:r>
    </w:p>
  </w:endnote>
  <w:endnote w:type="continuationSeparator" w:id="0">
    <w:p w:rsidR="00C54D5D" w:rsidRDefault="00C54D5D" w:rsidP="00C54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D5D" w:rsidRDefault="00C54D5D" w:rsidP="00C54D5D">
      <w:pPr>
        <w:spacing w:after="0" w:line="240" w:lineRule="auto"/>
      </w:pPr>
      <w:r>
        <w:separator/>
      </w:r>
    </w:p>
  </w:footnote>
  <w:footnote w:type="continuationSeparator" w:id="0">
    <w:p w:rsidR="00C54D5D" w:rsidRDefault="00C54D5D" w:rsidP="00C54D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06BF"/>
    <w:multiLevelType w:val="multilevel"/>
    <w:tmpl w:val="FAE4A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0472B5"/>
    <w:multiLevelType w:val="multilevel"/>
    <w:tmpl w:val="D77C5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E40CCB"/>
    <w:multiLevelType w:val="multilevel"/>
    <w:tmpl w:val="02A0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1B30B9"/>
    <w:multiLevelType w:val="multilevel"/>
    <w:tmpl w:val="B29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765210"/>
    <w:multiLevelType w:val="multilevel"/>
    <w:tmpl w:val="F658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7A7E71"/>
    <w:multiLevelType w:val="multilevel"/>
    <w:tmpl w:val="FD8A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805152"/>
    <w:multiLevelType w:val="multilevel"/>
    <w:tmpl w:val="DA84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AE3D3F"/>
    <w:multiLevelType w:val="multilevel"/>
    <w:tmpl w:val="CEE2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B125C4"/>
    <w:multiLevelType w:val="multilevel"/>
    <w:tmpl w:val="0712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B4591A"/>
    <w:multiLevelType w:val="multilevel"/>
    <w:tmpl w:val="0EB8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2B286C"/>
    <w:multiLevelType w:val="multilevel"/>
    <w:tmpl w:val="4386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E269F0"/>
    <w:multiLevelType w:val="multilevel"/>
    <w:tmpl w:val="CD02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679760D"/>
    <w:multiLevelType w:val="multilevel"/>
    <w:tmpl w:val="639E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C2607C"/>
    <w:multiLevelType w:val="multilevel"/>
    <w:tmpl w:val="669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381F0E"/>
    <w:multiLevelType w:val="multilevel"/>
    <w:tmpl w:val="3C9EC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C64E1A"/>
    <w:multiLevelType w:val="multilevel"/>
    <w:tmpl w:val="1118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58E7755"/>
    <w:multiLevelType w:val="multilevel"/>
    <w:tmpl w:val="88B8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73E2309"/>
    <w:multiLevelType w:val="multilevel"/>
    <w:tmpl w:val="A88A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A0075C6"/>
    <w:multiLevelType w:val="multilevel"/>
    <w:tmpl w:val="0C36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20B1936"/>
    <w:multiLevelType w:val="multilevel"/>
    <w:tmpl w:val="DB4A5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2A8036E"/>
    <w:multiLevelType w:val="multilevel"/>
    <w:tmpl w:val="7F0A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5136295"/>
    <w:multiLevelType w:val="multilevel"/>
    <w:tmpl w:val="9336F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CB35360"/>
    <w:multiLevelType w:val="multilevel"/>
    <w:tmpl w:val="98C6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E3F306C"/>
    <w:multiLevelType w:val="multilevel"/>
    <w:tmpl w:val="B99A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EC82BAD"/>
    <w:multiLevelType w:val="multilevel"/>
    <w:tmpl w:val="B46A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4C2A30"/>
    <w:multiLevelType w:val="multilevel"/>
    <w:tmpl w:val="7B20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63F27FA"/>
    <w:multiLevelType w:val="multilevel"/>
    <w:tmpl w:val="BF2C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9E76AF2"/>
    <w:multiLevelType w:val="multilevel"/>
    <w:tmpl w:val="469A1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A5A20CF"/>
    <w:multiLevelType w:val="multilevel"/>
    <w:tmpl w:val="DD9A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0B72A9"/>
    <w:multiLevelType w:val="multilevel"/>
    <w:tmpl w:val="263E7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D8A7AD4"/>
    <w:multiLevelType w:val="multilevel"/>
    <w:tmpl w:val="C700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8"/>
  </w:num>
  <w:num w:numId="3">
    <w:abstractNumId w:val="6"/>
  </w:num>
  <w:num w:numId="4">
    <w:abstractNumId w:val="19"/>
  </w:num>
  <w:num w:numId="5">
    <w:abstractNumId w:val="4"/>
  </w:num>
  <w:num w:numId="6">
    <w:abstractNumId w:val="16"/>
  </w:num>
  <w:num w:numId="7">
    <w:abstractNumId w:val="17"/>
  </w:num>
  <w:num w:numId="8">
    <w:abstractNumId w:val="14"/>
  </w:num>
  <w:num w:numId="9">
    <w:abstractNumId w:val="21"/>
  </w:num>
  <w:num w:numId="10">
    <w:abstractNumId w:val="24"/>
  </w:num>
  <w:num w:numId="11">
    <w:abstractNumId w:val="12"/>
  </w:num>
  <w:num w:numId="12">
    <w:abstractNumId w:val="5"/>
  </w:num>
  <w:num w:numId="13">
    <w:abstractNumId w:val="1"/>
  </w:num>
  <w:num w:numId="14">
    <w:abstractNumId w:val="25"/>
  </w:num>
  <w:num w:numId="15">
    <w:abstractNumId w:val="20"/>
  </w:num>
  <w:num w:numId="16">
    <w:abstractNumId w:val="26"/>
  </w:num>
  <w:num w:numId="17">
    <w:abstractNumId w:val="27"/>
  </w:num>
  <w:num w:numId="18">
    <w:abstractNumId w:val="11"/>
  </w:num>
  <w:num w:numId="19">
    <w:abstractNumId w:val="29"/>
  </w:num>
  <w:num w:numId="20">
    <w:abstractNumId w:val="30"/>
  </w:num>
  <w:num w:numId="21">
    <w:abstractNumId w:val="28"/>
  </w:num>
  <w:num w:numId="22">
    <w:abstractNumId w:val="0"/>
  </w:num>
  <w:num w:numId="23">
    <w:abstractNumId w:val="3"/>
  </w:num>
  <w:num w:numId="24">
    <w:abstractNumId w:val="13"/>
  </w:num>
  <w:num w:numId="25">
    <w:abstractNumId w:val="7"/>
  </w:num>
  <w:num w:numId="26">
    <w:abstractNumId w:val="2"/>
  </w:num>
  <w:num w:numId="27">
    <w:abstractNumId w:val="9"/>
  </w:num>
  <w:num w:numId="28">
    <w:abstractNumId w:val="23"/>
  </w:num>
  <w:num w:numId="29">
    <w:abstractNumId w:val="22"/>
  </w:num>
  <w:num w:numId="30">
    <w:abstractNumId w:val="15"/>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77923"/>
    <w:rsid w:val="000E7D67"/>
    <w:rsid w:val="00177923"/>
    <w:rsid w:val="003A057C"/>
    <w:rsid w:val="00481B00"/>
    <w:rsid w:val="005645CB"/>
    <w:rsid w:val="0066649D"/>
    <w:rsid w:val="00804C92"/>
    <w:rsid w:val="008F05F7"/>
    <w:rsid w:val="00944F1D"/>
    <w:rsid w:val="009A30C4"/>
    <w:rsid w:val="00B31594"/>
    <w:rsid w:val="00B87C55"/>
    <w:rsid w:val="00C17644"/>
    <w:rsid w:val="00C54D5D"/>
    <w:rsid w:val="00C97F88"/>
    <w:rsid w:val="00CC2C10"/>
    <w:rsid w:val="00D677CE"/>
    <w:rsid w:val="00E17F31"/>
    <w:rsid w:val="00FB6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B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7923"/>
    <w:rPr>
      <w:color w:val="007DA3"/>
      <w:u w:val="single"/>
    </w:rPr>
  </w:style>
  <w:style w:type="paragraph" w:styleId="NormalWeb">
    <w:name w:val="Normal (Web)"/>
    <w:basedOn w:val="Normal"/>
    <w:uiPriority w:val="99"/>
    <w:unhideWhenUsed/>
    <w:rsid w:val="001779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77923"/>
    <w:rPr>
      <w:b/>
      <w:bCs/>
    </w:rPr>
  </w:style>
  <w:style w:type="character" w:styleId="FollowedHyperlink">
    <w:name w:val="FollowedHyperlink"/>
    <w:basedOn w:val="DefaultParagraphFont"/>
    <w:uiPriority w:val="99"/>
    <w:semiHidden/>
    <w:unhideWhenUsed/>
    <w:rsid w:val="00944F1D"/>
    <w:rPr>
      <w:color w:val="007DA3"/>
      <w:u w:val="single"/>
    </w:rPr>
  </w:style>
  <w:style w:type="paragraph" w:customStyle="1" w:styleId="panel">
    <w:name w:val="panel"/>
    <w:basedOn w:val="Normal"/>
    <w:rsid w:val="00944F1D"/>
    <w:pPr>
      <w:spacing w:before="30" w:after="30" w:line="240" w:lineRule="auto"/>
    </w:pPr>
    <w:rPr>
      <w:rFonts w:ascii="Times New Roman" w:eastAsia="Times New Roman" w:hAnsi="Times New Roman" w:cs="Times New Roman"/>
      <w:sz w:val="24"/>
      <w:szCs w:val="24"/>
    </w:rPr>
  </w:style>
  <w:style w:type="paragraph" w:customStyle="1" w:styleId="clear">
    <w:name w:val="clear"/>
    <w:basedOn w:val="Normal"/>
    <w:rsid w:val="00944F1D"/>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linkbutton">
    <w:name w:val="linkbutton"/>
    <w:basedOn w:val="Normal"/>
    <w:rsid w:val="00944F1D"/>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button">
    <w:name w:val="button"/>
    <w:basedOn w:val="Normal"/>
    <w:rsid w:val="00944F1D"/>
    <w:pPr>
      <w:spacing w:before="100" w:beforeAutospacing="1" w:after="100" w:afterAutospacing="1" w:line="240" w:lineRule="auto"/>
      <w:ind w:left="4800"/>
    </w:pPr>
    <w:rPr>
      <w:rFonts w:ascii="Times New Roman" w:eastAsia="Times New Roman" w:hAnsi="Times New Roman" w:cs="Times New Roman"/>
      <w:sz w:val="24"/>
      <w:szCs w:val="24"/>
    </w:rPr>
  </w:style>
  <w:style w:type="paragraph" w:customStyle="1" w:styleId="posthidden">
    <w:name w:val="posthidden"/>
    <w:basedOn w:val="Normal"/>
    <w:rsid w:val="00944F1D"/>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ostshown">
    <w:name w:val="postshown"/>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left">
    <w:name w:val="text-left"/>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ight">
    <w:name w:val="text-right"/>
    <w:basedOn w:val="Normal"/>
    <w:rsid w:val="00944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ext-center">
    <w:name w:val="text-center"/>
    <w:basedOn w:val="Normal"/>
    <w:rsid w:val="00944F1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justify">
    <w:name w:val="text-justify"/>
    <w:basedOn w:val="Normal"/>
    <w:rsid w:val="00944F1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bold">
    <w:name w:val="bold"/>
    <w:basedOn w:val="Normal"/>
    <w:rsid w:val="00944F1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italic">
    <w:name w:val="italic"/>
    <w:basedOn w:val="Normal"/>
    <w:rsid w:val="00944F1D"/>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underline">
    <w:name w:val="underline"/>
    <w:basedOn w:val="Normal"/>
    <w:rsid w:val="00944F1D"/>
    <w:pPr>
      <w:pBdr>
        <w:bottom w:val="sing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ghlight">
    <w:name w:val="highlight"/>
    <w:basedOn w:val="Normal"/>
    <w:rsid w:val="00944F1D"/>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g-left">
    <w:name w:val="img-left"/>
    <w:basedOn w:val="Normal"/>
    <w:rsid w:val="00944F1D"/>
    <w:pPr>
      <w:spacing w:before="60" w:after="60" w:line="240" w:lineRule="auto"/>
      <w:ind w:right="150"/>
    </w:pPr>
    <w:rPr>
      <w:rFonts w:ascii="Times New Roman" w:eastAsia="Times New Roman" w:hAnsi="Times New Roman" w:cs="Times New Roman"/>
      <w:sz w:val="24"/>
      <w:szCs w:val="24"/>
    </w:rPr>
  </w:style>
  <w:style w:type="paragraph" w:customStyle="1" w:styleId="img-right">
    <w:name w:val="img-right"/>
    <w:basedOn w:val="Normal"/>
    <w:rsid w:val="00944F1D"/>
    <w:pPr>
      <w:spacing w:before="60" w:after="60" w:line="240" w:lineRule="auto"/>
      <w:ind w:left="150"/>
    </w:pPr>
    <w:rPr>
      <w:rFonts w:ascii="Times New Roman" w:eastAsia="Times New Roman" w:hAnsi="Times New Roman" w:cs="Times New Roman"/>
      <w:sz w:val="24"/>
      <w:szCs w:val="24"/>
    </w:rPr>
  </w:style>
  <w:style w:type="paragraph" w:customStyle="1" w:styleId="nopadding">
    <w:name w:val="nopadding"/>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
    <w:name w:val="noindent"/>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
    <w:name w:val="error"/>
    <w:basedOn w:val="Normal"/>
    <w:rsid w:val="00944F1D"/>
    <w:pPr>
      <w:pBdr>
        <w:top w:val="single" w:sz="6" w:space="8" w:color="DD3C10"/>
        <w:left w:val="single" w:sz="6" w:space="8" w:color="DD3C10"/>
        <w:bottom w:val="single" w:sz="6" w:space="8" w:color="DD3C10"/>
        <w:right w:val="single" w:sz="6" w:space="8" w:color="DD3C10"/>
      </w:pBdr>
      <w:shd w:val="clear" w:color="auto" w:fill="FFEBE8"/>
      <w:spacing w:after="150" w:line="240" w:lineRule="auto"/>
      <w:ind w:left="150" w:right="150"/>
    </w:pPr>
    <w:rPr>
      <w:rFonts w:ascii="Times New Roman" w:eastAsia="Times New Roman" w:hAnsi="Times New Roman" w:cs="Times New Roman"/>
      <w:sz w:val="24"/>
      <w:szCs w:val="24"/>
    </w:rPr>
  </w:style>
  <w:style w:type="paragraph" w:customStyle="1" w:styleId="red">
    <w:name w:val="red"/>
    <w:basedOn w:val="Normal"/>
    <w:rsid w:val="00944F1D"/>
    <w:pPr>
      <w:pBdr>
        <w:top w:val="single" w:sz="6" w:space="8" w:color="DD3C10"/>
        <w:left w:val="single" w:sz="6" w:space="8" w:color="DD3C10"/>
        <w:bottom w:val="single" w:sz="6" w:space="8" w:color="DD3C10"/>
        <w:right w:val="single" w:sz="6" w:space="8" w:color="DD3C10"/>
      </w:pBdr>
      <w:shd w:val="clear" w:color="auto" w:fill="FFEBE8"/>
      <w:spacing w:after="150" w:line="240" w:lineRule="auto"/>
      <w:ind w:left="150" w:right="150"/>
    </w:pPr>
    <w:rPr>
      <w:rFonts w:ascii="Times New Roman" w:eastAsia="Times New Roman" w:hAnsi="Times New Roman" w:cs="Times New Roman"/>
      <w:sz w:val="24"/>
      <w:szCs w:val="24"/>
    </w:rPr>
  </w:style>
  <w:style w:type="paragraph" w:customStyle="1" w:styleId="correct">
    <w:name w:val="correct"/>
    <w:basedOn w:val="Normal"/>
    <w:rsid w:val="00944F1D"/>
    <w:pPr>
      <w:pBdr>
        <w:top w:val="single" w:sz="6" w:space="8" w:color="84DB12"/>
        <w:left w:val="single" w:sz="6" w:space="8" w:color="84DB12"/>
        <w:bottom w:val="single" w:sz="6" w:space="8" w:color="84DB12"/>
        <w:right w:val="single" w:sz="6" w:space="8" w:color="84DB12"/>
      </w:pBdr>
      <w:shd w:val="clear" w:color="auto" w:fill="E6FCE6"/>
      <w:spacing w:after="150" w:line="240" w:lineRule="auto"/>
      <w:ind w:left="150" w:right="150"/>
    </w:pPr>
    <w:rPr>
      <w:rFonts w:ascii="Times New Roman" w:eastAsia="Times New Roman" w:hAnsi="Times New Roman" w:cs="Times New Roman"/>
      <w:sz w:val="24"/>
      <w:szCs w:val="24"/>
    </w:rPr>
  </w:style>
  <w:style w:type="paragraph" w:customStyle="1" w:styleId="green">
    <w:name w:val="green"/>
    <w:basedOn w:val="Normal"/>
    <w:rsid w:val="00944F1D"/>
    <w:pPr>
      <w:pBdr>
        <w:top w:val="single" w:sz="6" w:space="8" w:color="84DB12"/>
        <w:left w:val="single" w:sz="6" w:space="8" w:color="84DB12"/>
        <w:bottom w:val="single" w:sz="6" w:space="8" w:color="84DB12"/>
        <w:right w:val="single" w:sz="6" w:space="8" w:color="84DB12"/>
      </w:pBdr>
      <w:shd w:val="clear" w:color="auto" w:fill="E6FCE6"/>
      <w:spacing w:after="150" w:line="240" w:lineRule="auto"/>
      <w:ind w:left="150" w:right="150"/>
    </w:pPr>
    <w:rPr>
      <w:rFonts w:ascii="Times New Roman" w:eastAsia="Times New Roman" w:hAnsi="Times New Roman" w:cs="Times New Roman"/>
      <w:sz w:val="24"/>
      <w:szCs w:val="24"/>
    </w:rPr>
  </w:style>
  <w:style w:type="paragraph" w:customStyle="1" w:styleId="info">
    <w:name w:val="info"/>
    <w:basedOn w:val="Normal"/>
    <w:rsid w:val="00944F1D"/>
    <w:pPr>
      <w:pBdr>
        <w:top w:val="single" w:sz="6" w:space="8" w:color="D9B411"/>
        <w:left w:val="single" w:sz="6" w:space="8" w:color="D9B411"/>
        <w:bottom w:val="single" w:sz="6" w:space="8" w:color="D9B411"/>
        <w:right w:val="single" w:sz="6" w:space="8" w:color="D9B411"/>
      </w:pBdr>
      <w:shd w:val="clear" w:color="auto" w:fill="FBFCE6"/>
      <w:spacing w:after="150" w:line="240" w:lineRule="auto"/>
      <w:ind w:left="150" w:right="150"/>
    </w:pPr>
    <w:rPr>
      <w:rFonts w:ascii="Times New Roman" w:eastAsia="Times New Roman" w:hAnsi="Times New Roman" w:cs="Times New Roman"/>
      <w:sz w:val="24"/>
      <w:szCs w:val="24"/>
    </w:rPr>
  </w:style>
  <w:style w:type="paragraph" w:customStyle="1" w:styleId="vgmcategoryproduct">
    <w:name w:val="vgm_category_product"/>
    <w:basedOn w:val="Normal"/>
    <w:rsid w:val="00944F1D"/>
    <w:pPr>
      <w:spacing w:before="30" w:after="30" w:line="240" w:lineRule="auto"/>
      <w:ind w:left="30" w:right="30"/>
    </w:pPr>
    <w:rPr>
      <w:rFonts w:ascii="Times New Roman" w:eastAsia="Times New Roman" w:hAnsi="Times New Roman" w:cs="Times New Roman"/>
      <w:sz w:val="24"/>
      <w:szCs w:val="24"/>
    </w:rPr>
  </w:style>
  <w:style w:type="paragraph" w:customStyle="1" w:styleId="vgmproductthumbnail">
    <w:name w:val="vgm_product_thumbnail"/>
    <w:basedOn w:val="Normal"/>
    <w:rsid w:val="00944F1D"/>
    <w:pPr>
      <w:pBdr>
        <w:top w:val="single" w:sz="6" w:space="0" w:color="2B85C4"/>
        <w:left w:val="single" w:sz="6" w:space="0" w:color="2B85C4"/>
        <w:bottom w:val="single" w:sz="6" w:space="0" w:color="2B85C4"/>
        <w:right w:val="single" w:sz="6" w:space="0" w:color="2B85C4"/>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gmproductinfo">
    <w:name w:val="vgm_product_info"/>
    <w:basedOn w:val="Normal"/>
    <w:rsid w:val="00944F1D"/>
    <w:pPr>
      <w:spacing w:before="100" w:beforeAutospacing="1" w:after="100" w:afterAutospacing="1" w:line="240" w:lineRule="auto"/>
      <w:ind w:left="75" w:right="75"/>
    </w:pPr>
    <w:rPr>
      <w:rFonts w:ascii="Times New Roman" w:eastAsia="Times New Roman" w:hAnsi="Times New Roman" w:cs="Times New Roman"/>
      <w:sz w:val="24"/>
      <w:szCs w:val="24"/>
    </w:rPr>
  </w:style>
  <w:style w:type="paragraph" w:customStyle="1" w:styleId="paging">
    <w:name w:val="paging"/>
    <w:basedOn w:val="Normal"/>
    <w:rsid w:val="00944F1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vgmordersummary">
    <w:name w:val="vgm_order_summary"/>
    <w:basedOn w:val="Normal"/>
    <w:rsid w:val="00944F1D"/>
    <w:pPr>
      <w:spacing w:before="30" w:after="30" w:line="240" w:lineRule="auto"/>
      <w:ind w:left="30" w:right="30"/>
      <w:jc w:val="right"/>
    </w:pPr>
    <w:rPr>
      <w:rFonts w:ascii="Times New Roman" w:eastAsia="Times New Roman" w:hAnsi="Times New Roman" w:cs="Times New Roman"/>
      <w:sz w:val="24"/>
      <w:szCs w:val="24"/>
    </w:rPr>
  </w:style>
  <w:style w:type="paragraph" w:customStyle="1" w:styleId="vgmstep">
    <w:name w:val="vgm_step"/>
    <w:basedOn w:val="Normal"/>
    <w:rsid w:val="00944F1D"/>
    <w:pPr>
      <w:spacing w:before="75" w:after="75" w:line="240" w:lineRule="auto"/>
      <w:jc w:val="center"/>
    </w:pPr>
    <w:rPr>
      <w:rFonts w:ascii="Times New Roman" w:eastAsia="Times New Roman" w:hAnsi="Times New Roman" w:cs="Times New Roman"/>
      <w:sz w:val="24"/>
      <w:szCs w:val="24"/>
    </w:rPr>
  </w:style>
  <w:style w:type="paragraph" w:customStyle="1" w:styleId="vgmaccountnav">
    <w:name w:val="vgm_account_nav"/>
    <w:basedOn w:val="Normal"/>
    <w:rsid w:val="00944F1D"/>
    <w:pPr>
      <w:spacing w:before="75" w:after="75" w:line="240" w:lineRule="auto"/>
      <w:jc w:val="center"/>
    </w:pPr>
    <w:rPr>
      <w:rFonts w:ascii="Times New Roman" w:eastAsia="Times New Roman" w:hAnsi="Times New Roman" w:cs="Times New Roman"/>
      <w:sz w:val="24"/>
      <w:szCs w:val="24"/>
    </w:rPr>
  </w:style>
  <w:style w:type="paragraph" w:customStyle="1" w:styleId="indent">
    <w:name w:val="indent"/>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element">
    <w:name w:val="form_element"/>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data">
    <w:name w:val="form_data"/>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
    <w:name w:val="separator"/>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rating">
    <w:name w:val="linkrating"/>
    <w:basedOn w:val="DefaultParagraphFont"/>
    <w:rsid w:val="00944F1D"/>
  </w:style>
  <w:style w:type="character" w:customStyle="1" w:styleId="name">
    <w:name w:val="name"/>
    <w:basedOn w:val="DefaultParagraphFont"/>
    <w:rsid w:val="00944F1D"/>
  </w:style>
  <w:style w:type="paragraph" w:customStyle="1" w:styleId="indent1">
    <w:name w:val="indent1"/>
    <w:basedOn w:val="Normal"/>
    <w:rsid w:val="00944F1D"/>
    <w:pPr>
      <w:spacing w:before="150" w:after="150" w:line="240" w:lineRule="auto"/>
      <w:ind w:left="1425"/>
    </w:pPr>
    <w:rPr>
      <w:rFonts w:ascii="Times New Roman" w:eastAsia="Times New Roman" w:hAnsi="Times New Roman" w:cs="Times New Roman"/>
      <w:sz w:val="24"/>
      <w:szCs w:val="24"/>
    </w:rPr>
  </w:style>
  <w:style w:type="paragraph" w:customStyle="1" w:styleId="formelement1">
    <w:name w:val="form_element1"/>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data1">
    <w:name w:val="form_data1"/>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1">
    <w:name w:val="separator1"/>
    <w:basedOn w:val="Normal"/>
    <w:rsid w:val="00944F1D"/>
    <w:pPr>
      <w:spacing w:before="100" w:beforeAutospacing="1" w:after="100" w:afterAutospacing="1" w:line="240" w:lineRule="auto"/>
    </w:pPr>
    <w:rPr>
      <w:rFonts w:ascii="Times New Roman" w:eastAsia="Times New Roman" w:hAnsi="Times New Roman" w:cs="Times New Roman"/>
      <w:sz w:val="2"/>
      <w:szCs w:val="2"/>
    </w:rPr>
  </w:style>
  <w:style w:type="character" w:customStyle="1" w:styleId="name1">
    <w:name w:val="name1"/>
    <w:basedOn w:val="DefaultParagraphFont"/>
    <w:rsid w:val="00944F1D"/>
    <w:rPr>
      <w:vanish w:val="0"/>
      <w:webHidden w:val="0"/>
      <w:specVanish w:val="0"/>
    </w:rPr>
  </w:style>
  <w:style w:type="paragraph" w:customStyle="1" w:styleId="indent2">
    <w:name w:val="indent2"/>
    <w:basedOn w:val="Normal"/>
    <w:rsid w:val="00944F1D"/>
    <w:pPr>
      <w:spacing w:before="150" w:after="150" w:line="240" w:lineRule="auto"/>
      <w:ind w:left="1425"/>
    </w:pPr>
    <w:rPr>
      <w:rFonts w:ascii="Times New Roman" w:eastAsia="Times New Roman" w:hAnsi="Times New Roman" w:cs="Times New Roman"/>
      <w:sz w:val="24"/>
      <w:szCs w:val="24"/>
    </w:rPr>
  </w:style>
  <w:style w:type="paragraph" w:customStyle="1" w:styleId="formelement2">
    <w:name w:val="form_element2"/>
    <w:basedOn w:val="Normal"/>
    <w:rsid w:val="00944F1D"/>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formdata2">
    <w:name w:val="form_data2"/>
    <w:basedOn w:val="Normal"/>
    <w:rsid w:val="00944F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1">
    <w:name w:val="label1"/>
    <w:basedOn w:val="Normal"/>
    <w:rsid w:val="00944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ata1">
    <w:name w:val="data1"/>
    <w:basedOn w:val="Normal"/>
    <w:rsid w:val="00944F1D"/>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data2">
    <w:name w:val="data2"/>
    <w:basedOn w:val="Normal"/>
    <w:rsid w:val="00944F1D"/>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label2">
    <w:name w:val="label2"/>
    <w:basedOn w:val="Normal"/>
    <w:rsid w:val="00944F1D"/>
    <w:pPr>
      <w:spacing w:before="100" w:beforeAutospacing="1" w:after="100" w:afterAutospacing="1" w:line="240" w:lineRule="auto"/>
      <w:jc w:val="right"/>
    </w:pPr>
    <w:rPr>
      <w:rFonts w:ascii="Times New Roman" w:eastAsia="Times New Roman" w:hAnsi="Times New Roman" w:cs="Times New Roman"/>
      <w:sz w:val="24"/>
      <w:szCs w:val="24"/>
    </w:rPr>
  </w:style>
  <w:style w:type="character" w:styleId="Emphasis">
    <w:name w:val="Emphasis"/>
    <w:basedOn w:val="DefaultParagraphFont"/>
    <w:uiPriority w:val="20"/>
    <w:qFormat/>
    <w:rsid w:val="00944F1D"/>
    <w:rPr>
      <w:i/>
      <w:iCs/>
    </w:rPr>
  </w:style>
  <w:style w:type="paragraph" w:styleId="Header">
    <w:name w:val="header"/>
    <w:basedOn w:val="Normal"/>
    <w:link w:val="HeaderChar"/>
    <w:uiPriority w:val="99"/>
    <w:semiHidden/>
    <w:unhideWhenUsed/>
    <w:rsid w:val="00C54D5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54D5D"/>
  </w:style>
  <w:style w:type="paragraph" w:styleId="Footer">
    <w:name w:val="footer"/>
    <w:basedOn w:val="Normal"/>
    <w:link w:val="FooterChar"/>
    <w:uiPriority w:val="99"/>
    <w:semiHidden/>
    <w:unhideWhenUsed/>
    <w:rsid w:val="00C54D5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54D5D"/>
  </w:style>
</w:styles>
</file>

<file path=word/webSettings.xml><?xml version="1.0" encoding="utf-8"?>
<w:webSettings xmlns:r="http://schemas.openxmlformats.org/officeDocument/2006/relationships" xmlns:w="http://schemas.openxmlformats.org/wordprocessingml/2006/main">
  <w:divs>
    <w:div w:id="847988382">
      <w:bodyDiv w:val="1"/>
      <w:marLeft w:val="0"/>
      <w:marRight w:val="0"/>
      <w:marTop w:val="0"/>
      <w:marBottom w:val="0"/>
      <w:divBdr>
        <w:top w:val="none" w:sz="0" w:space="0" w:color="auto"/>
        <w:left w:val="none" w:sz="0" w:space="0" w:color="auto"/>
        <w:bottom w:val="none" w:sz="0" w:space="0" w:color="auto"/>
        <w:right w:val="none" w:sz="0" w:space="0" w:color="auto"/>
      </w:divBdr>
      <w:divsChild>
        <w:div w:id="562452770">
          <w:marLeft w:val="0"/>
          <w:marRight w:val="0"/>
          <w:marTop w:val="0"/>
          <w:marBottom w:val="0"/>
          <w:divBdr>
            <w:top w:val="none" w:sz="0" w:space="0" w:color="auto"/>
            <w:left w:val="none" w:sz="0" w:space="0" w:color="auto"/>
            <w:bottom w:val="none" w:sz="0" w:space="0" w:color="auto"/>
            <w:right w:val="none" w:sz="0" w:space="0" w:color="auto"/>
          </w:divBdr>
        </w:div>
        <w:div w:id="323364164">
          <w:marLeft w:val="0"/>
          <w:marRight w:val="0"/>
          <w:marTop w:val="0"/>
          <w:marBottom w:val="0"/>
          <w:divBdr>
            <w:top w:val="none" w:sz="0" w:space="0" w:color="auto"/>
            <w:left w:val="none" w:sz="0" w:space="0" w:color="auto"/>
            <w:bottom w:val="none" w:sz="0" w:space="0" w:color="auto"/>
            <w:right w:val="none" w:sz="0" w:space="0" w:color="auto"/>
          </w:divBdr>
        </w:div>
        <w:div w:id="596409016">
          <w:marLeft w:val="0"/>
          <w:marRight w:val="0"/>
          <w:marTop w:val="0"/>
          <w:marBottom w:val="0"/>
          <w:divBdr>
            <w:top w:val="none" w:sz="0" w:space="0" w:color="auto"/>
            <w:left w:val="none" w:sz="0" w:space="0" w:color="auto"/>
            <w:bottom w:val="none" w:sz="0" w:space="0" w:color="auto"/>
            <w:right w:val="none" w:sz="0" w:space="0" w:color="auto"/>
          </w:divBdr>
        </w:div>
        <w:div w:id="14117157">
          <w:marLeft w:val="0"/>
          <w:marRight w:val="0"/>
          <w:marTop w:val="0"/>
          <w:marBottom w:val="0"/>
          <w:divBdr>
            <w:top w:val="none" w:sz="0" w:space="0" w:color="auto"/>
            <w:left w:val="none" w:sz="0" w:space="0" w:color="auto"/>
            <w:bottom w:val="none" w:sz="0" w:space="0" w:color="auto"/>
            <w:right w:val="none" w:sz="0" w:space="0" w:color="auto"/>
          </w:divBdr>
        </w:div>
        <w:div w:id="1464539111">
          <w:marLeft w:val="0"/>
          <w:marRight w:val="0"/>
          <w:marTop w:val="0"/>
          <w:marBottom w:val="0"/>
          <w:divBdr>
            <w:top w:val="none" w:sz="0" w:space="0" w:color="auto"/>
            <w:left w:val="none" w:sz="0" w:space="0" w:color="auto"/>
            <w:bottom w:val="none" w:sz="0" w:space="0" w:color="auto"/>
            <w:right w:val="none" w:sz="0" w:space="0" w:color="auto"/>
          </w:divBdr>
        </w:div>
        <w:div w:id="273173577">
          <w:marLeft w:val="0"/>
          <w:marRight w:val="0"/>
          <w:marTop w:val="0"/>
          <w:marBottom w:val="0"/>
          <w:divBdr>
            <w:top w:val="none" w:sz="0" w:space="0" w:color="auto"/>
            <w:left w:val="none" w:sz="0" w:space="0" w:color="auto"/>
            <w:bottom w:val="none" w:sz="0" w:space="0" w:color="auto"/>
            <w:right w:val="none" w:sz="0" w:space="0" w:color="auto"/>
          </w:divBdr>
        </w:div>
        <w:div w:id="769472929">
          <w:marLeft w:val="0"/>
          <w:marRight w:val="0"/>
          <w:marTop w:val="0"/>
          <w:marBottom w:val="0"/>
          <w:divBdr>
            <w:top w:val="none" w:sz="0" w:space="0" w:color="auto"/>
            <w:left w:val="none" w:sz="0" w:space="0" w:color="auto"/>
            <w:bottom w:val="none" w:sz="0" w:space="0" w:color="auto"/>
            <w:right w:val="none" w:sz="0" w:space="0" w:color="auto"/>
          </w:divBdr>
        </w:div>
        <w:div w:id="2059619304">
          <w:marLeft w:val="0"/>
          <w:marRight w:val="0"/>
          <w:marTop w:val="0"/>
          <w:marBottom w:val="0"/>
          <w:divBdr>
            <w:top w:val="none" w:sz="0" w:space="0" w:color="auto"/>
            <w:left w:val="none" w:sz="0" w:space="0" w:color="auto"/>
            <w:bottom w:val="none" w:sz="0" w:space="0" w:color="auto"/>
            <w:right w:val="none" w:sz="0" w:space="0" w:color="auto"/>
          </w:divBdr>
        </w:div>
        <w:div w:id="330455076">
          <w:marLeft w:val="0"/>
          <w:marRight w:val="0"/>
          <w:marTop w:val="0"/>
          <w:marBottom w:val="0"/>
          <w:divBdr>
            <w:top w:val="none" w:sz="0" w:space="0" w:color="auto"/>
            <w:left w:val="none" w:sz="0" w:space="0" w:color="auto"/>
            <w:bottom w:val="none" w:sz="0" w:space="0" w:color="auto"/>
            <w:right w:val="none" w:sz="0" w:space="0" w:color="auto"/>
          </w:divBdr>
        </w:div>
        <w:div w:id="2101828276">
          <w:marLeft w:val="0"/>
          <w:marRight w:val="0"/>
          <w:marTop w:val="0"/>
          <w:marBottom w:val="0"/>
          <w:divBdr>
            <w:top w:val="none" w:sz="0" w:space="0" w:color="auto"/>
            <w:left w:val="none" w:sz="0" w:space="0" w:color="auto"/>
            <w:bottom w:val="none" w:sz="0" w:space="0" w:color="auto"/>
            <w:right w:val="none" w:sz="0" w:space="0" w:color="auto"/>
          </w:divBdr>
        </w:div>
        <w:div w:id="997028804">
          <w:marLeft w:val="0"/>
          <w:marRight w:val="0"/>
          <w:marTop w:val="0"/>
          <w:marBottom w:val="0"/>
          <w:divBdr>
            <w:top w:val="none" w:sz="0" w:space="0" w:color="auto"/>
            <w:left w:val="none" w:sz="0" w:space="0" w:color="auto"/>
            <w:bottom w:val="none" w:sz="0" w:space="0" w:color="auto"/>
            <w:right w:val="none" w:sz="0" w:space="0" w:color="auto"/>
          </w:divBdr>
        </w:div>
        <w:div w:id="1104113801">
          <w:marLeft w:val="0"/>
          <w:marRight w:val="0"/>
          <w:marTop w:val="0"/>
          <w:marBottom w:val="0"/>
          <w:divBdr>
            <w:top w:val="none" w:sz="0" w:space="0" w:color="auto"/>
            <w:left w:val="none" w:sz="0" w:space="0" w:color="auto"/>
            <w:bottom w:val="none" w:sz="0" w:space="0" w:color="auto"/>
            <w:right w:val="none" w:sz="0" w:space="0" w:color="auto"/>
          </w:divBdr>
        </w:div>
        <w:div w:id="1366564168">
          <w:marLeft w:val="0"/>
          <w:marRight w:val="0"/>
          <w:marTop w:val="0"/>
          <w:marBottom w:val="0"/>
          <w:divBdr>
            <w:top w:val="none" w:sz="0" w:space="0" w:color="auto"/>
            <w:left w:val="none" w:sz="0" w:space="0" w:color="auto"/>
            <w:bottom w:val="none" w:sz="0" w:space="0" w:color="auto"/>
            <w:right w:val="none" w:sz="0" w:space="0" w:color="auto"/>
          </w:divBdr>
        </w:div>
        <w:div w:id="1390499898">
          <w:marLeft w:val="0"/>
          <w:marRight w:val="0"/>
          <w:marTop w:val="0"/>
          <w:marBottom w:val="0"/>
          <w:divBdr>
            <w:top w:val="none" w:sz="0" w:space="0" w:color="auto"/>
            <w:left w:val="none" w:sz="0" w:space="0" w:color="auto"/>
            <w:bottom w:val="none" w:sz="0" w:space="0" w:color="auto"/>
            <w:right w:val="none" w:sz="0" w:space="0" w:color="auto"/>
          </w:divBdr>
        </w:div>
        <w:div w:id="1546259774">
          <w:marLeft w:val="0"/>
          <w:marRight w:val="0"/>
          <w:marTop w:val="0"/>
          <w:marBottom w:val="0"/>
          <w:divBdr>
            <w:top w:val="none" w:sz="0" w:space="0" w:color="auto"/>
            <w:left w:val="none" w:sz="0" w:space="0" w:color="auto"/>
            <w:bottom w:val="none" w:sz="0" w:space="0" w:color="auto"/>
            <w:right w:val="none" w:sz="0" w:space="0" w:color="auto"/>
          </w:divBdr>
        </w:div>
        <w:div w:id="406920294">
          <w:marLeft w:val="0"/>
          <w:marRight w:val="0"/>
          <w:marTop w:val="0"/>
          <w:marBottom w:val="0"/>
          <w:divBdr>
            <w:top w:val="none" w:sz="0" w:space="0" w:color="auto"/>
            <w:left w:val="none" w:sz="0" w:space="0" w:color="auto"/>
            <w:bottom w:val="none" w:sz="0" w:space="0" w:color="auto"/>
            <w:right w:val="none" w:sz="0" w:space="0" w:color="auto"/>
          </w:divBdr>
        </w:div>
        <w:div w:id="186792434">
          <w:marLeft w:val="0"/>
          <w:marRight w:val="0"/>
          <w:marTop w:val="0"/>
          <w:marBottom w:val="0"/>
          <w:divBdr>
            <w:top w:val="none" w:sz="0" w:space="0" w:color="auto"/>
            <w:left w:val="none" w:sz="0" w:space="0" w:color="auto"/>
            <w:bottom w:val="none" w:sz="0" w:space="0" w:color="auto"/>
            <w:right w:val="none" w:sz="0" w:space="0" w:color="auto"/>
          </w:divBdr>
        </w:div>
        <w:div w:id="554051971">
          <w:marLeft w:val="0"/>
          <w:marRight w:val="0"/>
          <w:marTop w:val="0"/>
          <w:marBottom w:val="0"/>
          <w:divBdr>
            <w:top w:val="none" w:sz="0" w:space="0" w:color="auto"/>
            <w:left w:val="none" w:sz="0" w:space="0" w:color="auto"/>
            <w:bottom w:val="none" w:sz="0" w:space="0" w:color="auto"/>
            <w:right w:val="none" w:sz="0" w:space="0" w:color="auto"/>
          </w:divBdr>
        </w:div>
        <w:div w:id="749888470">
          <w:marLeft w:val="0"/>
          <w:marRight w:val="0"/>
          <w:marTop w:val="0"/>
          <w:marBottom w:val="0"/>
          <w:divBdr>
            <w:top w:val="none" w:sz="0" w:space="0" w:color="auto"/>
            <w:left w:val="none" w:sz="0" w:space="0" w:color="auto"/>
            <w:bottom w:val="none" w:sz="0" w:space="0" w:color="auto"/>
            <w:right w:val="none" w:sz="0" w:space="0" w:color="auto"/>
          </w:divBdr>
        </w:div>
        <w:div w:id="585067359">
          <w:marLeft w:val="0"/>
          <w:marRight w:val="0"/>
          <w:marTop w:val="0"/>
          <w:marBottom w:val="0"/>
          <w:divBdr>
            <w:top w:val="none" w:sz="0" w:space="0" w:color="auto"/>
            <w:left w:val="none" w:sz="0" w:space="0" w:color="auto"/>
            <w:bottom w:val="none" w:sz="0" w:space="0" w:color="auto"/>
            <w:right w:val="none" w:sz="0" w:space="0" w:color="auto"/>
          </w:divBdr>
        </w:div>
        <w:div w:id="1278294611">
          <w:marLeft w:val="0"/>
          <w:marRight w:val="0"/>
          <w:marTop w:val="0"/>
          <w:marBottom w:val="0"/>
          <w:divBdr>
            <w:top w:val="none" w:sz="0" w:space="0" w:color="auto"/>
            <w:left w:val="none" w:sz="0" w:space="0" w:color="auto"/>
            <w:bottom w:val="none" w:sz="0" w:space="0" w:color="auto"/>
            <w:right w:val="none" w:sz="0" w:space="0" w:color="auto"/>
          </w:divBdr>
        </w:div>
        <w:div w:id="294259389">
          <w:marLeft w:val="0"/>
          <w:marRight w:val="0"/>
          <w:marTop w:val="0"/>
          <w:marBottom w:val="0"/>
          <w:divBdr>
            <w:top w:val="none" w:sz="0" w:space="0" w:color="auto"/>
            <w:left w:val="none" w:sz="0" w:space="0" w:color="auto"/>
            <w:bottom w:val="none" w:sz="0" w:space="0" w:color="auto"/>
            <w:right w:val="none" w:sz="0" w:space="0" w:color="auto"/>
          </w:divBdr>
        </w:div>
        <w:div w:id="1854419571">
          <w:marLeft w:val="0"/>
          <w:marRight w:val="0"/>
          <w:marTop w:val="0"/>
          <w:marBottom w:val="0"/>
          <w:divBdr>
            <w:top w:val="none" w:sz="0" w:space="0" w:color="auto"/>
            <w:left w:val="none" w:sz="0" w:space="0" w:color="auto"/>
            <w:bottom w:val="none" w:sz="0" w:space="0" w:color="auto"/>
            <w:right w:val="none" w:sz="0" w:space="0" w:color="auto"/>
          </w:divBdr>
        </w:div>
        <w:div w:id="1976639971">
          <w:marLeft w:val="0"/>
          <w:marRight w:val="0"/>
          <w:marTop w:val="0"/>
          <w:marBottom w:val="0"/>
          <w:divBdr>
            <w:top w:val="none" w:sz="0" w:space="0" w:color="auto"/>
            <w:left w:val="none" w:sz="0" w:space="0" w:color="auto"/>
            <w:bottom w:val="none" w:sz="0" w:space="0" w:color="auto"/>
            <w:right w:val="none" w:sz="0" w:space="0" w:color="auto"/>
          </w:divBdr>
        </w:div>
        <w:div w:id="387148547">
          <w:marLeft w:val="0"/>
          <w:marRight w:val="0"/>
          <w:marTop w:val="0"/>
          <w:marBottom w:val="0"/>
          <w:divBdr>
            <w:top w:val="none" w:sz="0" w:space="0" w:color="auto"/>
            <w:left w:val="none" w:sz="0" w:space="0" w:color="auto"/>
            <w:bottom w:val="none" w:sz="0" w:space="0" w:color="auto"/>
            <w:right w:val="none" w:sz="0" w:space="0" w:color="auto"/>
          </w:divBdr>
        </w:div>
        <w:div w:id="1935243025">
          <w:marLeft w:val="0"/>
          <w:marRight w:val="0"/>
          <w:marTop w:val="0"/>
          <w:marBottom w:val="0"/>
          <w:divBdr>
            <w:top w:val="none" w:sz="0" w:space="0" w:color="auto"/>
            <w:left w:val="none" w:sz="0" w:space="0" w:color="auto"/>
            <w:bottom w:val="none" w:sz="0" w:space="0" w:color="auto"/>
            <w:right w:val="none" w:sz="0" w:space="0" w:color="auto"/>
          </w:divBdr>
        </w:div>
        <w:div w:id="1928732259">
          <w:marLeft w:val="0"/>
          <w:marRight w:val="0"/>
          <w:marTop w:val="0"/>
          <w:marBottom w:val="0"/>
          <w:divBdr>
            <w:top w:val="none" w:sz="0" w:space="0" w:color="auto"/>
            <w:left w:val="none" w:sz="0" w:space="0" w:color="auto"/>
            <w:bottom w:val="none" w:sz="0" w:space="0" w:color="auto"/>
            <w:right w:val="none" w:sz="0" w:space="0" w:color="auto"/>
          </w:divBdr>
        </w:div>
        <w:div w:id="1460606797">
          <w:marLeft w:val="0"/>
          <w:marRight w:val="0"/>
          <w:marTop w:val="0"/>
          <w:marBottom w:val="0"/>
          <w:divBdr>
            <w:top w:val="none" w:sz="0" w:space="0" w:color="auto"/>
            <w:left w:val="none" w:sz="0" w:space="0" w:color="auto"/>
            <w:bottom w:val="none" w:sz="0" w:space="0" w:color="auto"/>
            <w:right w:val="none" w:sz="0" w:space="0" w:color="auto"/>
          </w:divBdr>
        </w:div>
        <w:div w:id="1733505562">
          <w:marLeft w:val="0"/>
          <w:marRight w:val="0"/>
          <w:marTop w:val="0"/>
          <w:marBottom w:val="0"/>
          <w:divBdr>
            <w:top w:val="none" w:sz="0" w:space="0" w:color="auto"/>
            <w:left w:val="none" w:sz="0" w:space="0" w:color="auto"/>
            <w:bottom w:val="none" w:sz="0" w:space="0" w:color="auto"/>
            <w:right w:val="none" w:sz="0" w:space="0" w:color="auto"/>
          </w:divBdr>
        </w:div>
        <w:div w:id="961575314">
          <w:marLeft w:val="0"/>
          <w:marRight w:val="0"/>
          <w:marTop w:val="0"/>
          <w:marBottom w:val="0"/>
          <w:divBdr>
            <w:top w:val="none" w:sz="0" w:space="0" w:color="auto"/>
            <w:left w:val="none" w:sz="0" w:space="0" w:color="auto"/>
            <w:bottom w:val="none" w:sz="0" w:space="0" w:color="auto"/>
            <w:right w:val="none" w:sz="0" w:space="0" w:color="auto"/>
          </w:divBdr>
        </w:div>
        <w:div w:id="176191168">
          <w:marLeft w:val="0"/>
          <w:marRight w:val="0"/>
          <w:marTop w:val="0"/>
          <w:marBottom w:val="0"/>
          <w:divBdr>
            <w:top w:val="none" w:sz="0" w:space="0" w:color="auto"/>
            <w:left w:val="none" w:sz="0" w:space="0" w:color="auto"/>
            <w:bottom w:val="none" w:sz="0" w:space="0" w:color="auto"/>
            <w:right w:val="none" w:sz="0" w:space="0" w:color="auto"/>
          </w:divBdr>
        </w:div>
        <w:div w:id="1059865298">
          <w:marLeft w:val="0"/>
          <w:marRight w:val="0"/>
          <w:marTop w:val="0"/>
          <w:marBottom w:val="0"/>
          <w:divBdr>
            <w:top w:val="none" w:sz="0" w:space="0" w:color="auto"/>
            <w:left w:val="none" w:sz="0" w:space="0" w:color="auto"/>
            <w:bottom w:val="none" w:sz="0" w:space="0" w:color="auto"/>
            <w:right w:val="none" w:sz="0" w:space="0" w:color="auto"/>
          </w:divBdr>
        </w:div>
        <w:div w:id="387195132">
          <w:marLeft w:val="0"/>
          <w:marRight w:val="0"/>
          <w:marTop w:val="0"/>
          <w:marBottom w:val="0"/>
          <w:divBdr>
            <w:top w:val="none" w:sz="0" w:space="0" w:color="auto"/>
            <w:left w:val="none" w:sz="0" w:space="0" w:color="auto"/>
            <w:bottom w:val="none" w:sz="0" w:space="0" w:color="auto"/>
            <w:right w:val="none" w:sz="0" w:space="0" w:color="auto"/>
          </w:divBdr>
        </w:div>
        <w:div w:id="2038266150">
          <w:marLeft w:val="0"/>
          <w:marRight w:val="0"/>
          <w:marTop w:val="0"/>
          <w:marBottom w:val="0"/>
          <w:divBdr>
            <w:top w:val="none" w:sz="0" w:space="0" w:color="auto"/>
            <w:left w:val="none" w:sz="0" w:space="0" w:color="auto"/>
            <w:bottom w:val="none" w:sz="0" w:space="0" w:color="auto"/>
            <w:right w:val="none" w:sz="0" w:space="0" w:color="auto"/>
          </w:divBdr>
        </w:div>
        <w:div w:id="1126854572">
          <w:marLeft w:val="0"/>
          <w:marRight w:val="0"/>
          <w:marTop w:val="0"/>
          <w:marBottom w:val="0"/>
          <w:divBdr>
            <w:top w:val="none" w:sz="0" w:space="0" w:color="auto"/>
            <w:left w:val="none" w:sz="0" w:space="0" w:color="auto"/>
            <w:bottom w:val="none" w:sz="0" w:space="0" w:color="auto"/>
            <w:right w:val="none" w:sz="0" w:space="0" w:color="auto"/>
          </w:divBdr>
        </w:div>
        <w:div w:id="1292442978">
          <w:marLeft w:val="0"/>
          <w:marRight w:val="0"/>
          <w:marTop w:val="0"/>
          <w:marBottom w:val="0"/>
          <w:divBdr>
            <w:top w:val="none" w:sz="0" w:space="0" w:color="auto"/>
            <w:left w:val="none" w:sz="0" w:space="0" w:color="auto"/>
            <w:bottom w:val="none" w:sz="0" w:space="0" w:color="auto"/>
            <w:right w:val="none" w:sz="0" w:space="0" w:color="auto"/>
          </w:divBdr>
        </w:div>
        <w:div w:id="1167554321">
          <w:marLeft w:val="0"/>
          <w:marRight w:val="0"/>
          <w:marTop w:val="0"/>
          <w:marBottom w:val="0"/>
          <w:divBdr>
            <w:top w:val="none" w:sz="0" w:space="0" w:color="auto"/>
            <w:left w:val="none" w:sz="0" w:space="0" w:color="auto"/>
            <w:bottom w:val="none" w:sz="0" w:space="0" w:color="auto"/>
            <w:right w:val="none" w:sz="0" w:space="0" w:color="auto"/>
          </w:divBdr>
        </w:div>
        <w:div w:id="1920868087">
          <w:marLeft w:val="0"/>
          <w:marRight w:val="0"/>
          <w:marTop w:val="0"/>
          <w:marBottom w:val="0"/>
          <w:divBdr>
            <w:top w:val="none" w:sz="0" w:space="0" w:color="auto"/>
            <w:left w:val="none" w:sz="0" w:space="0" w:color="auto"/>
            <w:bottom w:val="none" w:sz="0" w:space="0" w:color="auto"/>
            <w:right w:val="none" w:sz="0" w:space="0" w:color="auto"/>
          </w:divBdr>
        </w:div>
        <w:div w:id="27148864">
          <w:marLeft w:val="0"/>
          <w:marRight w:val="0"/>
          <w:marTop w:val="0"/>
          <w:marBottom w:val="0"/>
          <w:divBdr>
            <w:top w:val="none" w:sz="0" w:space="0" w:color="auto"/>
            <w:left w:val="none" w:sz="0" w:space="0" w:color="auto"/>
            <w:bottom w:val="none" w:sz="0" w:space="0" w:color="auto"/>
            <w:right w:val="none" w:sz="0" w:space="0" w:color="auto"/>
          </w:divBdr>
        </w:div>
        <w:div w:id="661666946">
          <w:marLeft w:val="0"/>
          <w:marRight w:val="0"/>
          <w:marTop w:val="0"/>
          <w:marBottom w:val="0"/>
          <w:divBdr>
            <w:top w:val="none" w:sz="0" w:space="0" w:color="auto"/>
            <w:left w:val="none" w:sz="0" w:space="0" w:color="auto"/>
            <w:bottom w:val="none" w:sz="0" w:space="0" w:color="auto"/>
            <w:right w:val="none" w:sz="0" w:space="0" w:color="auto"/>
          </w:divBdr>
        </w:div>
        <w:div w:id="1463812589">
          <w:marLeft w:val="0"/>
          <w:marRight w:val="0"/>
          <w:marTop w:val="0"/>
          <w:marBottom w:val="0"/>
          <w:divBdr>
            <w:top w:val="none" w:sz="0" w:space="0" w:color="auto"/>
            <w:left w:val="none" w:sz="0" w:space="0" w:color="auto"/>
            <w:bottom w:val="none" w:sz="0" w:space="0" w:color="auto"/>
            <w:right w:val="none" w:sz="0" w:space="0" w:color="auto"/>
          </w:divBdr>
        </w:div>
        <w:div w:id="1506896434">
          <w:marLeft w:val="0"/>
          <w:marRight w:val="0"/>
          <w:marTop w:val="0"/>
          <w:marBottom w:val="0"/>
          <w:divBdr>
            <w:top w:val="none" w:sz="0" w:space="0" w:color="auto"/>
            <w:left w:val="none" w:sz="0" w:space="0" w:color="auto"/>
            <w:bottom w:val="none" w:sz="0" w:space="0" w:color="auto"/>
            <w:right w:val="none" w:sz="0" w:space="0" w:color="auto"/>
          </w:divBdr>
        </w:div>
        <w:div w:id="907808141">
          <w:marLeft w:val="0"/>
          <w:marRight w:val="0"/>
          <w:marTop w:val="0"/>
          <w:marBottom w:val="0"/>
          <w:divBdr>
            <w:top w:val="none" w:sz="0" w:space="0" w:color="auto"/>
            <w:left w:val="none" w:sz="0" w:space="0" w:color="auto"/>
            <w:bottom w:val="none" w:sz="0" w:space="0" w:color="auto"/>
            <w:right w:val="none" w:sz="0" w:space="0" w:color="auto"/>
          </w:divBdr>
        </w:div>
        <w:div w:id="2025786703">
          <w:marLeft w:val="0"/>
          <w:marRight w:val="0"/>
          <w:marTop w:val="0"/>
          <w:marBottom w:val="0"/>
          <w:divBdr>
            <w:top w:val="none" w:sz="0" w:space="0" w:color="auto"/>
            <w:left w:val="none" w:sz="0" w:space="0" w:color="auto"/>
            <w:bottom w:val="none" w:sz="0" w:space="0" w:color="auto"/>
            <w:right w:val="none" w:sz="0" w:space="0" w:color="auto"/>
          </w:divBdr>
        </w:div>
        <w:div w:id="591351902">
          <w:marLeft w:val="0"/>
          <w:marRight w:val="0"/>
          <w:marTop w:val="0"/>
          <w:marBottom w:val="0"/>
          <w:divBdr>
            <w:top w:val="none" w:sz="0" w:space="0" w:color="auto"/>
            <w:left w:val="none" w:sz="0" w:space="0" w:color="auto"/>
            <w:bottom w:val="none" w:sz="0" w:space="0" w:color="auto"/>
            <w:right w:val="none" w:sz="0" w:space="0" w:color="auto"/>
          </w:divBdr>
        </w:div>
        <w:div w:id="865828357">
          <w:marLeft w:val="0"/>
          <w:marRight w:val="0"/>
          <w:marTop w:val="0"/>
          <w:marBottom w:val="0"/>
          <w:divBdr>
            <w:top w:val="none" w:sz="0" w:space="0" w:color="auto"/>
            <w:left w:val="none" w:sz="0" w:space="0" w:color="auto"/>
            <w:bottom w:val="none" w:sz="0" w:space="0" w:color="auto"/>
            <w:right w:val="none" w:sz="0" w:space="0" w:color="auto"/>
          </w:divBdr>
        </w:div>
        <w:div w:id="752313385">
          <w:marLeft w:val="0"/>
          <w:marRight w:val="0"/>
          <w:marTop w:val="0"/>
          <w:marBottom w:val="0"/>
          <w:divBdr>
            <w:top w:val="none" w:sz="0" w:space="0" w:color="auto"/>
            <w:left w:val="none" w:sz="0" w:space="0" w:color="auto"/>
            <w:bottom w:val="none" w:sz="0" w:space="0" w:color="auto"/>
            <w:right w:val="none" w:sz="0" w:space="0" w:color="auto"/>
          </w:divBdr>
        </w:div>
        <w:div w:id="329798524">
          <w:marLeft w:val="0"/>
          <w:marRight w:val="0"/>
          <w:marTop w:val="0"/>
          <w:marBottom w:val="0"/>
          <w:divBdr>
            <w:top w:val="none" w:sz="0" w:space="0" w:color="auto"/>
            <w:left w:val="none" w:sz="0" w:space="0" w:color="auto"/>
            <w:bottom w:val="none" w:sz="0" w:space="0" w:color="auto"/>
            <w:right w:val="none" w:sz="0" w:space="0" w:color="auto"/>
          </w:divBdr>
        </w:div>
        <w:div w:id="1669555133">
          <w:marLeft w:val="0"/>
          <w:marRight w:val="0"/>
          <w:marTop w:val="0"/>
          <w:marBottom w:val="0"/>
          <w:divBdr>
            <w:top w:val="none" w:sz="0" w:space="0" w:color="auto"/>
            <w:left w:val="none" w:sz="0" w:space="0" w:color="auto"/>
            <w:bottom w:val="none" w:sz="0" w:space="0" w:color="auto"/>
            <w:right w:val="none" w:sz="0" w:space="0" w:color="auto"/>
          </w:divBdr>
        </w:div>
        <w:div w:id="2082604920">
          <w:marLeft w:val="0"/>
          <w:marRight w:val="0"/>
          <w:marTop w:val="0"/>
          <w:marBottom w:val="0"/>
          <w:divBdr>
            <w:top w:val="none" w:sz="0" w:space="0" w:color="auto"/>
            <w:left w:val="none" w:sz="0" w:space="0" w:color="auto"/>
            <w:bottom w:val="none" w:sz="0" w:space="0" w:color="auto"/>
            <w:right w:val="none" w:sz="0" w:space="0" w:color="auto"/>
          </w:divBdr>
        </w:div>
        <w:div w:id="196091634">
          <w:marLeft w:val="0"/>
          <w:marRight w:val="0"/>
          <w:marTop w:val="0"/>
          <w:marBottom w:val="0"/>
          <w:divBdr>
            <w:top w:val="none" w:sz="0" w:space="0" w:color="auto"/>
            <w:left w:val="none" w:sz="0" w:space="0" w:color="auto"/>
            <w:bottom w:val="none" w:sz="0" w:space="0" w:color="auto"/>
            <w:right w:val="none" w:sz="0" w:space="0" w:color="auto"/>
          </w:divBdr>
        </w:div>
      </w:divsChild>
    </w:div>
    <w:div w:id="1611355209">
      <w:bodyDiv w:val="1"/>
      <w:marLeft w:val="0"/>
      <w:marRight w:val="0"/>
      <w:marTop w:val="0"/>
      <w:marBottom w:val="0"/>
      <w:divBdr>
        <w:top w:val="none" w:sz="0" w:space="0" w:color="auto"/>
        <w:left w:val="none" w:sz="0" w:space="0" w:color="auto"/>
        <w:bottom w:val="none" w:sz="0" w:space="0" w:color="auto"/>
        <w:right w:val="none" w:sz="0" w:space="0" w:color="auto"/>
      </w:divBdr>
      <w:divsChild>
        <w:div w:id="1405755591">
          <w:marLeft w:val="0"/>
          <w:marRight w:val="0"/>
          <w:marTop w:val="0"/>
          <w:marBottom w:val="0"/>
          <w:divBdr>
            <w:top w:val="none" w:sz="0" w:space="0" w:color="auto"/>
            <w:left w:val="none" w:sz="0" w:space="0" w:color="auto"/>
            <w:bottom w:val="none" w:sz="0" w:space="0" w:color="auto"/>
            <w:right w:val="none" w:sz="0" w:space="0" w:color="auto"/>
          </w:divBdr>
        </w:div>
        <w:div w:id="2117827484">
          <w:marLeft w:val="0"/>
          <w:marRight w:val="0"/>
          <w:marTop w:val="0"/>
          <w:marBottom w:val="0"/>
          <w:divBdr>
            <w:top w:val="none" w:sz="0" w:space="0" w:color="auto"/>
            <w:left w:val="none" w:sz="0" w:space="0" w:color="auto"/>
            <w:bottom w:val="none" w:sz="0" w:space="0" w:color="auto"/>
            <w:right w:val="none" w:sz="0" w:space="0" w:color="auto"/>
          </w:divBdr>
        </w:div>
        <w:div w:id="1259678704">
          <w:marLeft w:val="0"/>
          <w:marRight w:val="0"/>
          <w:marTop w:val="0"/>
          <w:marBottom w:val="0"/>
          <w:divBdr>
            <w:top w:val="none" w:sz="0" w:space="0" w:color="auto"/>
            <w:left w:val="none" w:sz="0" w:space="0" w:color="auto"/>
            <w:bottom w:val="none" w:sz="0" w:space="0" w:color="auto"/>
            <w:right w:val="none" w:sz="0" w:space="0" w:color="auto"/>
          </w:divBdr>
        </w:div>
        <w:div w:id="1696466081">
          <w:marLeft w:val="0"/>
          <w:marRight w:val="0"/>
          <w:marTop w:val="0"/>
          <w:marBottom w:val="0"/>
          <w:divBdr>
            <w:top w:val="none" w:sz="0" w:space="0" w:color="auto"/>
            <w:left w:val="none" w:sz="0" w:space="0" w:color="auto"/>
            <w:bottom w:val="none" w:sz="0" w:space="0" w:color="auto"/>
            <w:right w:val="none" w:sz="0" w:space="0" w:color="auto"/>
          </w:divBdr>
        </w:div>
        <w:div w:id="804153537">
          <w:marLeft w:val="0"/>
          <w:marRight w:val="0"/>
          <w:marTop w:val="0"/>
          <w:marBottom w:val="0"/>
          <w:divBdr>
            <w:top w:val="none" w:sz="0" w:space="0" w:color="auto"/>
            <w:left w:val="none" w:sz="0" w:space="0" w:color="auto"/>
            <w:bottom w:val="none" w:sz="0" w:space="0" w:color="auto"/>
            <w:right w:val="none" w:sz="0" w:space="0" w:color="auto"/>
          </w:divBdr>
        </w:div>
        <w:div w:id="1585185705">
          <w:marLeft w:val="0"/>
          <w:marRight w:val="0"/>
          <w:marTop w:val="0"/>
          <w:marBottom w:val="0"/>
          <w:divBdr>
            <w:top w:val="none" w:sz="0" w:space="0" w:color="auto"/>
            <w:left w:val="none" w:sz="0" w:space="0" w:color="auto"/>
            <w:bottom w:val="none" w:sz="0" w:space="0" w:color="auto"/>
            <w:right w:val="none" w:sz="0" w:space="0" w:color="auto"/>
          </w:divBdr>
        </w:div>
        <w:div w:id="2138598985">
          <w:marLeft w:val="0"/>
          <w:marRight w:val="0"/>
          <w:marTop w:val="0"/>
          <w:marBottom w:val="0"/>
          <w:divBdr>
            <w:top w:val="none" w:sz="0" w:space="0" w:color="auto"/>
            <w:left w:val="none" w:sz="0" w:space="0" w:color="auto"/>
            <w:bottom w:val="none" w:sz="0" w:space="0" w:color="auto"/>
            <w:right w:val="none" w:sz="0" w:space="0" w:color="auto"/>
          </w:divBdr>
        </w:div>
        <w:div w:id="117988600">
          <w:marLeft w:val="0"/>
          <w:marRight w:val="0"/>
          <w:marTop w:val="0"/>
          <w:marBottom w:val="0"/>
          <w:divBdr>
            <w:top w:val="none" w:sz="0" w:space="0" w:color="auto"/>
            <w:left w:val="none" w:sz="0" w:space="0" w:color="auto"/>
            <w:bottom w:val="none" w:sz="0" w:space="0" w:color="auto"/>
            <w:right w:val="none" w:sz="0" w:space="0" w:color="auto"/>
          </w:divBdr>
        </w:div>
        <w:div w:id="979726419">
          <w:marLeft w:val="0"/>
          <w:marRight w:val="0"/>
          <w:marTop w:val="0"/>
          <w:marBottom w:val="0"/>
          <w:divBdr>
            <w:top w:val="none" w:sz="0" w:space="0" w:color="auto"/>
            <w:left w:val="none" w:sz="0" w:space="0" w:color="auto"/>
            <w:bottom w:val="none" w:sz="0" w:space="0" w:color="auto"/>
            <w:right w:val="none" w:sz="0" w:space="0" w:color="auto"/>
          </w:divBdr>
        </w:div>
        <w:div w:id="1549880680">
          <w:marLeft w:val="0"/>
          <w:marRight w:val="0"/>
          <w:marTop w:val="0"/>
          <w:marBottom w:val="0"/>
          <w:divBdr>
            <w:top w:val="none" w:sz="0" w:space="0" w:color="auto"/>
            <w:left w:val="none" w:sz="0" w:space="0" w:color="auto"/>
            <w:bottom w:val="none" w:sz="0" w:space="0" w:color="auto"/>
            <w:right w:val="none" w:sz="0" w:space="0" w:color="auto"/>
          </w:divBdr>
        </w:div>
        <w:div w:id="451172597">
          <w:marLeft w:val="0"/>
          <w:marRight w:val="0"/>
          <w:marTop w:val="0"/>
          <w:marBottom w:val="0"/>
          <w:divBdr>
            <w:top w:val="none" w:sz="0" w:space="0" w:color="auto"/>
            <w:left w:val="none" w:sz="0" w:space="0" w:color="auto"/>
            <w:bottom w:val="none" w:sz="0" w:space="0" w:color="auto"/>
            <w:right w:val="none" w:sz="0" w:space="0" w:color="auto"/>
          </w:divBdr>
        </w:div>
        <w:div w:id="1359351225">
          <w:marLeft w:val="0"/>
          <w:marRight w:val="0"/>
          <w:marTop w:val="0"/>
          <w:marBottom w:val="0"/>
          <w:divBdr>
            <w:top w:val="none" w:sz="0" w:space="0" w:color="auto"/>
            <w:left w:val="none" w:sz="0" w:space="0" w:color="auto"/>
            <w:bottom w:val="none" w:sz="0" w:space="0" w:color="auto"/>
            <w:right w:val="none" w:sz="0" w:space="0" w:color="auto"/>
          </w:divBdr>
        </w:div>
        <w:div w:id="155077120">
          <w:marLeft w:val="0"/>
          <w:marRight w:val="0"/>
          <w:marTop w:val="0"/>
          <w:marBottom w:val="0"/>
          <w:divBdr>
            <w:top w:val="none" w:sz="0" w:space="0" w:color="auto"/>
            <w:left w:val="none" w:sz="0" w:space="0" w:color="auto"/>
            <w:bottom w:val="none" w:sz="0" w:space="0" w:color="auto"/>
            <w:right w:val="none" w:sz="0" w:space="0" w:color="auto"/>
          </w:divBdr>
        </w:div>
        <w:div w:id="45224959">
          <w:marLeft w:val="0"/>
          <w:marRight w:val="0"/>
          <w:marTop w:val="0"/>
          <w:marBottom w:val="0"/>
          <w:divBdr>
            <w:top w:val="none" w:sz="0" w:space="0" w:color="auto"/>
            <w:left w:val="none" w:sz="0" w:space="0" w:color="auto"/>
            <w:bottom w:val="none" w:sz="0" w:space="0" w:color="auto"/>
            <w:right w:val="none" w:sz="0" w:space="0" w:color="auto"/>
          </w:divBdr>
        </w:div>
        <w:div w:id="1016736779">
          <w:marLeft w:val="0"/>
          <w:marRight w:val="0"/>
          <w:marTop w:val="0"/>
          <w:marBottom w:val="0"/>
          <w:divBdr>
            <w:top w:val="none" w:sz="0" w:space="0" w:color="auto"/>
            <w:left w:val="none" w:sz="0" w:space="0" w:color="auto"/>
            <w:bottom w:val="none" w:sz="0" w:space="0" w:color="auto"/>
            <w:right w:val="none" w:sz="0" w:space="0" w:color="auto"/>
          </w:divBdr>
        </w:div>
        <w:div w:id="1136021205">
          <w:marLeft w:val="0"/>
          <w:marRight w:val="0"/>
          <w:marTop w:val="0"/>
          <w:marBottom w:val="0"/>
          <w:divBdr>
            <w:top w:val="none" w:sz="0" w:space="0" w:color="auto"/>
            <w:left w:val="none" w:sz="0" w:space="0" w:color="auto"/>
            <w:bottom w:val="none" w:sz="0" w:space="0" w:color="auto"/>
            <w:right w:val="none" w:sz="0" w:space="0" w:color="auto"/>
          </w:divBdr>
        </w:div>
        <w:div w:id="1579747794">
          <w:marLeft w:val="0"/>
          <w:marRight w:val="0"/>
          <w:marTop w:val="0"/>
          <w:marBottom w:val="0"/>
          <w:divBdr>
            <w:top w:val="none" w:sz="0" w:space="0" w:color="auto"/>
            <w:left w:val="none" w:sz="0" w:space="0" w:color="auto"/>
            <w:bottom w:val="none" w:sz="0" w:space="0" w:color="auto"/>
            <w:right w:val="none" w:sz="0" w:space="0" w:color="auto"/>
          </w:divBdr>
        </w:div>
        <w:div w:id="924072320">
          <w:marLeft w:val="0"/>
          <w:marRight w:val="0"/>
          <w:marTop w:val="0"/>
          <w:marBottom w:val="0"/>
          <w:divBdr>
            <w:top w:val="none" w:sz="0" w:space="0" w:color="auto"/>
            <w:left w:val="none" w:sz="0" w:space="0" w:color="auto"/>
            <w:bottom w:val="none" w:sz="0" w:space="0" w:color="auto"/>
            <w:right w:val="none" w:sz="0" w:space="0" w:color="auto"/>
          </w:divBdr>
        </w:div>
        <w:div w:id="191304611">
          <w:marLeft w:val="0"/>
          <w:marRight w:val="0"/>
          <w:marTop w:val="0"/>
          <w:marBottom w:val="0"/>
          <w:divBdr>
            <w:top w:val="none" w:sz="0" w:space="0" w:color="auto"/>
            <w:left w:val="none" w:sz="0" w:space="0" w:color="auto"/>
            <w:bottom w:val="none" w:sz="0" w:space="0" w:color="auto"/>
            <w:right w:val="none" w:sz="0" w:space="0" w:color="auto"/>
          </w:divBdr>
        </w:div>
        <w:div w:id="1790002929">
          <w:marLeft w:val="0"/>
          <w:marRight w:val="0"/>
          <w:marTop w:val="0"/>
          <w:marBottom w:val="0"/>
          <w:divBdr>
            <w:top w:val="none" w:sz="0" w:space="0" w:color="auto"/>
            <w:left w:val="none" w:sz="0" w:space="0" w:color="auto"/>
            <w:bottom w:val="none" w:sz="0" w:space="0" w:color="auto"/>
            <w:right w:val="none" w:sz="0" w:space="0" w:color="auto"/>
          </w:divBdr>
        </w:div>
        <w:div w:id="745566287">
          <w:marLeft w:val="0"/>
          <w:marRight w:val="0"/>
          <w:marTop w:val="0"/>
          <w:marBottom w:val="0"/>
          <w:divBdr>
            <w:top w:val="none" w:sz="0" w:space="0" w:color="auto"/>
            <w:left w:val="none" w:sz="0" w:space="0" w:color="auto"/>
            <w:bottom w:val="none" w:sz="0" w:space="0" w:color="auto"/>
            <w:right w:val="none" w:sz="0" w:space="0" w:color="auto"/>
          </w:divBdr>
        </w:div>
        <w:div w:id="553615129">
          <w:marLeft w:val="0"/>
          <w:marRight w:val="0"/>
          <w:marTop w:val="0"/>
          <w:marBottom w:val="0"/>
          <w:divBdr>
            <w:top w:val="none" w:sz="0" w:space="0" w:color="auto"/>
            <w:left w:val="none" w:sz="0" w:space="0" w:color="auto"/>
            <w:bottom w:val="none" w:sz="0" w:space="0" w:color="auto"/>
            <w:right w:val="none" w:sz="0" w:space="0" w:color="auto"/>
          </w:divBdr>
        </w:div>
        <w:div w:id="355346436">
          <w:marLeft w:val="0"/>
          <w:marRight w:val="0"/>
          <w:marTop w:val="0"/>
          <w:marBottom w:val="0"/>
          <w:divBdr>
            <w:top w:val="none" w:sz="0" w:space="0" w:color="auto"/>
            <w:left w:val="none" w:sz="0" w:space="0" w:color="auto"/>
            <w:bottom w:val="none" w:sz="0" w:space="0" w:color="auto"/>
            <w:right w:val="none" w:sz="0" w:space="0" w:color="auto"/>
          </w:divBdr>
        </w:div>
        <w:div w:id="812328566">
          <w:marLeft w:val="0"/>
          <w:marRight w:val="0"/>
          <w:marTop w:val="0"/>
          <w:marBottom w:val="0"/>
          <w:divBdr>
            <w:top w:val="none" w:sz="0" w:space="0" w:color="auto"/>
            <w:left w:val="none" w:sz="0" w:space="0" w:color="auto"/>
            <w:bottom w:val="none" w:sz="0" w:space="0" w:color="auto"/>
            <w:right w:val="none" w:sz="0" w:space="0" w:color="auto"/>
          </w:divBdr>
        </w:div>
        <w:div w:id="487020857">
          <w:marLeft w:val="0"/>
          <w:marRight w:val="0"/>
          <w:marTop w:val="0"/>
          <w:marBottom w:val="0"/>
          <w:divBdr>
            <w:top w:val="none" w:sz="0" w:space="0" w:color="auto"/>
            <w:left w:val="none" w:sz="0" w:space="0" w:color="auto"/>
            <w:bottom w:val="none" w:sz="0" w:space="0" w:color="auto"/>
            <w:right w:val="none" w:sz="0" w:space="0" w:color="auto"/>
          </w:divBdr>
        </w:div>
        <w:div w:id="2096855884">
          <w:marLeft w:val="0"/>
          <w:marRight w:val="0"/>
          <w:marTop w:val="0"/>
          <w:marBottom w:val="0"/>
          <w:divBdr>
            <w:top w:val="none" w:sz="0" w:space="0" w:color="auto"/>
            <w:left w:val="none" w:sz="0" w:space="0" w:color="auto"/>
            <w:bottom w:val="none" w:sz="0" w:space="0" w:color="auto"/>
            <w:right w:val="none" w:sz="0" w:space="0" w:color="auto"/>
          </w:divBdr>
        </w:div>
        <w:div w:id="1196692161">
          <w:marLeft w:val="0"/>
          <w:marRight w:val="0"/>
          <w:marTop w:val="0"/>
          <w:marBottom w:val="0"/>
          <w:divBdr>
            <w:top w:val="none" w:sz="0" w:space="0" w:color="auto"/>
            <w:left w:val="none" w:sz="0" w:space="0" w:color="auto"/>
            <w:bottom w:val="none" w:sz="0" w:space="0" w:color="auto"/>
            <w:right w:val="none" w:sz="0" w:space="0" w:color="auto"/>
          </w:divBdr>
        </w:div>
        <w:div w:id="2016884557">
          <w:marLeft w:val="0"/>
          <w:marRight w:val="0"/>
          <w:marTop w:val="0"/>
          <w:marBottom w:val="0"/>
          <w:divBdr>
            <w:top w:val="none" w:sz="0" w:space="0" w:color="auto"/>
            <w:left w:val="none" w:sz="0" w:space="0" w:color="auto"/>
            <w:bottom w:val="none" w:sz="0" w:space="0" w:color="auto"/>
            <w:right w:val="none" w:sz="0" w:space="0" w:color="auto"/>
          </w:divBdr>
        </w:div>
        <w:div w:id="381829774">
          <w:marLeft w:val="0"/>
          <w:marRight w:val="0"/>
          <w:marTop w:val="0"/>
          <w:marBottom w:val="0"/>
          <w:divBdr>
            <w:top w:val="none" w:sz="0" w:space="0" w:color="auto"/>
            <w:left w:val="none" w:sz="0" w:space="0" w:color="auto"/>
            <w:bottom w:val="none" w:sz="0" w:space="0" w:color="auto"/>
            <w:right w:val="none" w:sz="0" w:space="0" w:color="auto"/>
          </w:divBdr>
        </w:div>
        <w:div w:id="1321037491">
          <w:marLeft w:val="0"/>
          <w:marRight w:val="0"/>
          <w:marTop w:val="0"/>
          <w:marBottom w:val="0"/>
          <w:divBdr>
            <w:top w:val="none" w:sz="0" w:space="0" w:color="auto"/>
            <w:left w:val="none" w:sz="0" w:space="0" w:color="auto"/>
            <w:bottom w:val="none" w:sz="0" w:space="0" w:color="auto"/>
            <w:right w:val="none" w:sz="0" w:space="0" w:color="auto"/>
          </w:divBdr>
        </w:div>
        <w:div w:id="2013680442">
          <w:marLeft w:val="0"/>
          <w:marRight w:val="0"/>
          <w:marTop w:val="0"/>
          <w:marBottom w:val="0"/>
          <w:divBdr>
            <w:top w:val="none" w:sz="0" w:space="0" w:color="auto"/>
            <w:left w:val="none" w:sz="0" w:space="0" w:color="auto"/>
            <w:bottom w:val="none" w:sz="0" w:space="0" w:color="auto"/>
            <w:right w:val="none" w:sz="0" w:space="0" w:color="auto"/>
          </w:divBdr>
        </w:div>
        <w:div w:id="151875703">
          <w:marLeft w:val="0"/>
          <w:marRight w:val="0"/>
          <w:marTop w:val="0"/>
          <w:marBottom w:val="0"/>
          <w:divBdr>
            <w:top w:val="none" w:sz="0" w:space="0" w:color="auto"/>
            <w:left w:val="none" w:sz="0" w:space="0" w:color="auto"/>
            <w:bottom w:val="none" w:sz="0" w:space="0" w:color="auto"/>
            <w:right w:val="none" w:sz="0" w:space="0" w:color="auto"/>
          </w:divBdr>
        </w:div>
        <w:div w:id="566914047">
          <w:marLeft w:val="0"/>
          <w:marRight w:val="0"/>
          <w:marTop w:val="0"/>
          <w:marBottom w:val="0"/>
          <w:divBdr>
            <w:top w:val="none" w:sz="0" w:space="0" w:color="auto"/>
            <w:left w:val="none" w:sz="0" w:space="0" w:color="auto"/>
            <w:bottom w:val="none" w:sz="0" w:space="0" w:color="auto"/>
            <w:right w:val="none" w:sz="0" w:space="0" w:color="auto"/>
          </w:divBdr>
        </w:div>
        <w:div w:id="799957937">
          <w:marLeft w:val="0"/>
          <w:marRight w:val="0"/>
          <w:marTop w:val="0"/>
          <w:marBottom w:val="0"/>
          <w:divBdr>
            <w:top w:val="none" w:sz="0" w:space="0" w:color="auto"/>
            <w:left w:val="none" w:sz="0" w:space="0" w:color="auto"/>
            <w:bottom w:val="none" w:sz="0" w:space="0" w:color="auto"/>
            <w:right w:val="none" w:sz="0" w:space="0" w:color="auto"/>
          </w:divBdr>
        </w:div>
        <w:div w:id="888343549">
          <w:marLeft w:val="0"/>
          <w:marRight w:val="0"/>
          <w:marTop w:val="0"/>
          <w:marBottom w:val="0"/>
          <w:divBdr>
            <w:top w:val="none" w:sz="0" w:space="0" w:color="auto"/>
            <w:left w:val="none" w:sz="0" w:space="0" w:color="auto"/>
            <w:bottom w:val="none" w:sz="0" w:space="0" w:color="auto"/>
            <w:right w:val="none" w:sz="0" w:space="0" w:color="auto"/>
          </w:divBdr>
        </w:div>
        <w:div w:id="1677657071">
          <w:marLeft w:val="0"/>
          <w:marRight w:val="0"/>
          <w:marTop w:val="0"/>
          <w:marBottom w:val="0"/>
          <w:divBdr>
            <w:top w:val="none" w:sz="0" w:space="0" w:color="auto"/>
            <w:left w:val="none" w:sz="0" w:space="0" w:color="auto"/>
            <w:bottom w:val="none" w:sz="0" w:space="0" w:color="auto"/>
            <w:right w:val="none" w:sz="0" w:space="0" w:color="auto"/>
          </w:divBdr>
        </w:div>
        <w:div w:id="1965304264">
          <w:marLeft w:val="0"/>
          <w:marRight w:val="0"/>
          <w:marTop w:val="0"/>
          <w:marBottom w:val="0"/>
          <w:divBdr>
            <w:top w:val="none" w:sz="0" w:space="0" w:color="auto"/>
            <w:left w:val="none" w:sz="0" w:space="0" w:color="auto"/>
            <w:bottom w:val="none" w:sz="0" w:space="0" w:color="auto"/>
            <w:right w:val="none" w:sz="0" w:space="0" w:color="auto"/>
          </w:divBdr>
        </w:div>
        <w:div w:id="2030452662">
          <w:marLeft w:val="0"/>
          <w:marRight w:val="0"/>
          <w:marTop w:val="0"/>
          <w:marBottom w:val="0"/>
          <w:divBdr>
            <w:top w:val="none" w:sz="0" w:space="0" w:color="auto"/>
            <w:left w:val="none" w:sz="0" w:space="0" w:color="auto"/>
            <w:bottom w:val="none" w:sz="0" w:space="0" w:color="auto"/>
            <w:right w:val="none" w:sz="0" w:space="0" w:color="auto"/>
          </w:divBdr>
        </w:div>
        <w:div w:id="983586290">
          <w:marLeft w:val="0"/>
          <w:marRight w:val="0"/>
          <w:marTop w:val="0"/>
          <w:marBottom w:val="0"/>
          <w:divBdr>
            <w:top w:val="none" w:sz="0" w:space="0" w:color="auto"/>
            <w:left w:val="none" w:sz="0" w:space="0" w:color="auto"/>
            <w:bottom w:val="none" w:sz="0" w:space="0" w:color="auto"/>
            <w:right w:val="none" w:sz="0" w:space="0" w:color="auto"/>
          </w:divBdr>
        </w:div>
        <w:div w:id="1147279717">
          <w:marLeft w:val="0"/>
          <w:marRight w:val="0"/>
          <w:marTop w:val="0"/>
          <w:marBottom w:val="0"/>
          <w:divBdr>
            <w:top w:val="none" w:sz="0" w:space="0" w:color="auto"/>
            <w:left w:val="none" w:sz="0" w:space="0" w:color="auto"/>
            <w:bottom w:val="none" w:sz="0" w:space="0" w:color="auto"/>
            <w:right w:val="none" w:sz="0" w:space="0" w:color="auto"/>
          </w:divBdr>
        </w:div>
        <w:div w:id="1426144798">
          <w:marLeft w:val="0"/>
          <w:marRight w:val="0"/>
          <w:marTop w:val="0"/>
          <w:marBottom w:val="0"/>
          <w:divBdr>
            <w:top w:val="none" w:sz="0" w:space="0" w:color="auto"/>
            <w:left w:val="none" w:sz="0" w:space="0" w:color="auto"/>
            <w:bottom w:val="none" w:sz="0" w:space="0" w:color="auto"/>
            <w:right w:val="none" w:sz="0" w:space="0" w:color="auto"/>
          </w:divBdr>
        </w:div>
        <w:div w:id="224030730">
          <w:marLeft w:val="0"/>
          <w:marRight w:val="0"/>
          <w:marTop w:val="0"/>
          <w:marBottom w:val="0"/>
          <w:divBdr>
            <w:top w:val="none" w:sz="0" w:space="0" w:color="auto"/>
            <w:left w:val="none" w:sz="0" w:space="0" w:color="auto"/>
            <w:bottom w:val="none" w:sz="0" w:space="0" w:color="auto"/>
            <w:right w:val="none" w:sz="0" w:space="0" w:color="auto"/>
          </w:divBdr>
        </w:div>
        <w:div w:id="1200624753">
          <w:marLeft w:val="0"/>
          <w:marRight w:val="0"/>
          <w:marTop w:val="0"/>
          <w:marBottom w:val="0"/>
          <w:divBdr>
            <w:top w:val="none" w:sz="0" w:space="0" w:color="auto"/>
            <w:left w:val="none" w:sz="0" w:space="0" w:color="auto"/>
            <w:bottom w:val="none" w:sz="0" w:space="0" w:color="auto"/>
            <w:right w:val="none" w:sz="0" w:space="0" w:color="auto"/>
          </w:divBdr>
        </w:div>
        <w:div w:id="995037006">
          <w:marLeft w:val="0"/>
          <w:marRight w:val="0"/>
          <w:marTop w:val="0"/>
          <w:marBottom w:val="0"/>
          <w:divBdr>
            <w:top w:val="none" w:sz="0" w:space="0" w:color="auto"/>
            <w:left w:val="none" w:sz="0" w:space="0" w:color="auto"/>
            <w:bottom w:val="none" w:sz="0" w:space="0" w:color="auto"/>
            <w:right w:val="none" w:sz="0" w:space="0" w:color="auto"/>
          </w:divBdr>
        </w:div>
        <w:div w:id="664936218">
          <w:marLeft w:val="0"/>
          <w:marRight w:val="0"/>
          <w:marTop w:val="0"/>
          <w:marBottom w:val="0"/>
          <w:divBdr>
            <w:top w:val="none" w:sz="0" w:space="0" w:color="auto"/>
            <w:left w:val="none" w:sz="0" w:space="0" w:color="auto"/>
            <w:bottom w:val="none" w:sz="0" w:space="0" w:color="auto"/>
            <w:right w:val="none" w:sz="0" w:space="0" w:color="auto"/>
          </w:divBdr>
        </w:div>
        <w:div w:id="869684868">
          <w:marLeft w:val="0"/>
          <w:marRight w:val="0"/>
          <w:marTop w:val="0"/>
          <w:marBottom w:val="0"/>
          <w:divBdr>
            <w:top w:val="none" w:sz="0" w:space="0" w:color="auto"/>
            <w:left w:val="none" w:sz="0" w:space="0" w:color="auto"/>
            <w:bottom w:val="none" w:sz="0" w:space="0" w:color="auto"/>
            <w:right w:val="none" w:sz="0" w:space="0" w:color="auto"/>
          </w:divBdr>
        </w:div>
        <w:div w:id="676539536">
          <w:marLeft w:val="0"/>
          <w:marRight w:val="0"/>
          <w:marTop w:val="0"/>
          <w:marBottom w:val="0"/>
          <w:divBdr>
            <w:top w:val="none" w:sz="0" w:space="0" w:color="auto"/>
            <w:left w:val="none" w:sz="0" w:space="0" w:color="auto"/>
            <w:bottom w:val="none" w:sz="0" w:space="0" w:color="auto"/>
            <w:right w:val="none" w:sz="0" w:space="0" w:color="auto"/>
          </w:divBdr>
        </w:div>
        <w:div w:id="940920211">
          <w:marLeft w:val="0"/>
          <w:marRight w:val="0"/>
          <w:marTop w:val="0"/>
          <w:marBottom w:val="0"/>
          <w:divBdr>
            <w:top w:val="none" w:sz="0" w:space="0" w:color="auto"/>
            <w:left w:val="none" w:sz="0" w:space="0" w:color="auto"/>
            <w:bottom w:val="none" w:sz="0" w:space="0" w:color="auto"/>
            <w:right w:val="none" w:sz="0" w:space="0" w:color="auto"/>
          </w:divBdr>
        </w:div>
        <w:div w:id="793451500">
          <w:marLeft w:val="0"/>
          <w:marRight w:val="0"/>
          <w:marTop w:val="0"/>
          <w:marBottom w:val="0"/>
          <w:divBdr>
            <w:top w:val="none" w:sz="0" w:space="0" w:color="auto"/>
            <w:left w:val="none" w:sz="0" w:space="0" w:color="auto"/>
            <w:bottom w:val="none" w:sz="0" w:space="0" w:color="auto"/>
            <w:right w:val="none" w:sz="0" w:space="0" w:color="auto"/>
          </w:divBdr>
        </w:div>
        <w:div w:id="1184981535">
          <w:marLeft w:val="0"/>
          <w:marRight w:val="0"/>
          <w:marTop w:val="0"/>
          <w:marBottom w:val="0"/>
          <w:divBdr>
            <w:top w:val="none" w:sz="0" w:space="0" w:color="auto"/>
            <w:left w:val="none" w:sz="0" w:space="0" w:color="auto"/>
            <w:bottom w:val="none" w:sz="0" w:space="0" w:color="auto"/>
            <w:right w:val="none" w:sz="0" w:space="0" w:color="auto"/>
          </w:divBdr>
        </w:div>
        <w:div w:id="1892765480">
          <w:marLeft w:val="0"/>
          <w:marRight w:val="0"/>
          <w:marTop w:val="0"/>
          <w:marBottom w:val="0"/>
          <w:divBdr>
            <w:top w:val="none" w:sz="0" w:space="0" w:color="auto"/>
            <w:left w:val="none" w:sz="0" w:space="0" w:color="auto"/>
            <w:bottom w:val="none" w:sz="0" w:space="0" w:color="auto"/>
            <w:right w:val="none" w:sz="0" w:space="0" w:color="auto"/>
          </w:divBdr>
        </w:div>
        <w:div w:id="1459302435">
          <w:marLeft w:val="0"/>
          <w:marRight w:val="0"/>
          <w:marTop w:val="0"/>
          <w:marBottom w:val="0"/>
          <w:divBdr>
            <w:top w:val="none" w:sz="0" w:space="0" w:color="auto"/>
            <w:left w:val="none" w:sz="0" w:space="0" w:color="auto"/>
            <w:bottom w:val="none" w:sz="0" w:space="0" w:color="auto"/>
            <w:right w:val="none" w:sz="0" w:space="0" w:color="auto"/>
          </w:divBdr>
        </w:div>
        <w:div w:id="856772118">
          <w:marLeft w:val="0"/>
          <w:marRight w:val="0"/>
          <w:marTop w:val="0"/>
          <w:marBottom w:val="0"/>
          <w:divBdr>
            <w:top w:val="none" w:sz="0" w:space="0" w:color="auto"/>
            <w:left w:val="none" w:sz="0" w:space="0" w:color="auto"/>
            <w:bottom w:val="none" w:sz="0" w:space="0" w:color="auto"/>
            <w:right w:val="none" w:sz="0" w:space="0" w:color="auto"/>
          </w:divBdr>
        </w:div>
        <w:div w:id="823476188">
          <w:marLeft w:val="0"/>
          <w:marRight w:val="0"/>
          <w:marTop w:val="0"/>
          <w:marBottom w:val="0"/>
          <w:divBdr>
            <w:top w:val="none" w:sz="0" w:space="0" w:color="auto"/>
            <w:left w:val="none" w:sz="0" w:space="0" w:color="auto"/>
            <w:bottom w:val="none" w:sz="0" w:space="0" w:color="auto"/>
            <w:right w:val="none" w:sz="0" w:space="0" w:color="auto"/>
          </w:divBdr>
        </w:div>
        <w:div w:id="1884488295">
          <w:marLeft w:val="0"/>
          <w:marRight w:val="0"/>
          <w:marTop w:val="0"/>
          <w:marBottom w:val="0"/>
          <w:divBdr>
            <w:top w:val="none" w:sz="0" w:space="0" w:color="auto"/>
            <w:left w:val="none" w:sz="0" w:space="0" w:color="auto"/>
            <w:bottom w:val="none" w:sz="0" w:space="0" w:color="auto"/>
            <w:right w:val="none" w:sz="0" w:space="0" w:color="auto"/>
          </w:divBdr>
        </w:div>
        <w:div w:id="793983467">
          <w:marLeft w:val="0"/>
          <w:marRight w:val="0"/>
          <w:marTop w:val="0"/>
          <w:marBottom w:val="0"/>
          <w:divBdr>
            <w:top w:val="none" w:sz="0" w:space="0" w:color="auto"/>
            <w:left w:val="none" w:sz="0" w:space="0" w:color="auto"/>
            <w:bottom w:val="none" w:sz="0" w:space="0" w:color="auto"/>
            <w:right w:val="none" w:sz="0" w:space="0" w:color="auto"/>
          </w:divBdr>
        </w:div>
        <w:div w:id="239415720">
          <w:marLeft w:val="0"/>
          <w:marRight w:val="0"/>
          <w:marTop w:val="0"/>
          <w:marBottom w:val="0"/>
          <w:divBdr>
            <w:top w:val="none" w:sz="0" w:space="0" w:color="auto"/>
            <w:left w:val="none" w:sz="0" w:space="0" w:color="auto"/>
            <w:bottom w:val="none" w:sz="0" w:space="0" w:color="auto"/>
            <w:right w:val="none" w:sz="0" w:space="0" w:color="auto"/>
          </w:divBdr>
        </w:div>
        <w:div w:id="2146659968">
          <w:marLeft w:val="0"/>
          <w:marRight w:val="0"/>
          <w:marTop w:val="0"/>
          <w:marBottom w:val="0"/>
          <w:divBdr>
            <w:top w:val="none" w:sz="0" w:space="0" w:color="auto"/>
            <w:left w:val="none" w:sz="0" w:space="0" w:color="auto"/>
            <w:bottom w:val="none" w:sz="0" w:space="0" w:color="auto"/>
            <w:right w:val="none" w:sz="0" w:space="0" w:color="auto"/>
          </w:divBdr>
        </w:div>
        <w:div w:id="1204825321">
          <w:marLeft w:val="0"/>
          <w:marRight w:val="0"/>
          <w:marTop w:val="0"/>
          <w:marBottom w:val="0"/>
          <w:divBdr>
            <w:top w:val="none" w:sz="0" w:space="0" w:color="auto"/>
            <w:left w:val="none" w:sz="0" w:space="0" w:color="auto"/>
            <w:bottom w:val="none" w:sz="0" w:space="0" w:color="auto"/>
            <w:right w:val="none" w:sz="0" w:space="0" w:color="auto"/>
          </w:divBdr>
        </w:div>
        <w:div w:id="1953854900">
          <w:marLeft w:val="0"/>
          <w:marRight w:val="0"/>
          <w:marTop w:val="0"/>
          <w:marBottom w:val="0"/>
          <w:divBdr>
            <w:top w:val="none" w:sz="0" w:space="0" w:color="auto"/>
            <w:left w:val="none" w:sz="0" w:space="0" w:color="auto"/>
            <w:bottom w:val="none" w:sz="0" w:space="0" w:color="auto"/>
            <w:right w:val="none" w:sz="0" w:space="0" w:color="auto"/>
          </w:divBdr>
        </w:div>
        <w:div w:id="880752981">
          <w:marLeft w:val="0"/>
          <w:marRight w:val="0"/>
          <w:marTop w:val="0"/>
          <w:marBottom w:val="0"/>
          <w:divBdr>
            <w:top w:val="none" w:sz="0" w:space="0" w:color="auto"/>
            <w:left w:val="none" w:sz="0" w:space="0" w:color="auto"/>
            <w:bottom w:val="none" w:sz="0" w:space="0" w:color="auto"/>
            <w:right w:val="none" w:sz="0" w:space="0" w:color="auto"/>
          </w:divBdr>
        </w:div>
        <w:div w:id="341977234">
          <w:marLeft w:val="0"/>
          <w:marRight w:val="0"/>
          <w:marTop w:val="0"/>
          <w:marBottom w:val="0"/>
          <w:divBdr>
            <w:top w:val="none" w:sz="0" w:space="0" w:color="auto"/>
            <w:left w:val="none" w:sz="0" w:space="0" w:color="auto"/>
            <w:bottom w:val="none" w:sz="0" w:space="0" w:color="auto"/>
            <w:right w:val="none" w:sz="0" w:space="0" w:color="auto"/>
          </w:divBdr>
        </w:div>
        <w:div w:id="2134132341">
          <w:marLeft w:val="0"/>
          <w:marRight w:val="0"/>
          <w:marTop w:val="0"/>
          <w:marBottom w:val="0"/>
          <w:divBdr>
            <w:top w:val="none" w:sz="0" w:space="0" w:color="auto"/>
            <w:left w:val="none" w:sz="0" w:space="0" w:color="auto"/>
            <w:bottom w:val="none" w:sz="0" w:space="0" w:color="auto"/>
            <w:right w:val="none" w:sz="0" w:space="0" w:color="auto"/>
          </w:divBdr>
        </w:div>
        <w:div w:id="577902849">
          <w:marLeft w:val="0"/>
          <w:marRight w:val="0"/>
          <w:marTop w:val="0"/>
          <w:marBottom w:val="0"/>
          <w:divBdr>
            <w:top w:val="none" w:sz="0" w:space="0" w:color="auto"/>
            <w:left w:val="none" w:sz="0" w:space="0" w:color="auto"/>
            <w:bottom w:val="none" w:sz="0" w:space="0" w:color="auto"/>
            <w:right w:val="none" w:sz="0" w:space="0" w:color="auto"/>
          </w:divBdr>
        </w:div>
        <w:div w:id="1292058859">
          <w:marLeft w:val="0"/>
          <w:marRight w:val="0"/>
          <w:marTop w:val="0"/>
          <w:marBottom w:val="0"/>
          <w:divBdr>
            <w:top w:val="none" w:sz="0" w:space="0" w:color="auto"/>
            <w:left w:val="none" w:sz="0" w:space="0" w:color="auto"/>
            <w:bottom w:val="none" w:sz="0" w:space="0" w:color="auto"/>
            <w:right w:val="none" w:sz="0" w:space="0" w:color="auto"/>
          </w:divBdr>
        </w:div>
        <w:div w:id="459761745">
          <w:marLeft w:val="0"/>
          <w:marRight w:val="0"/>
          <w:marTop w:val="0"/>
          <w:marBottom w:val="0"/>
          <w:divBdr>
            <w:top w:val="none" w:sz="0" w:space="0" w:color="auto"/>
            <w:left w:val="none" w:sz="0" w:space="0" w:color="auto"/>
            <w:bottom w:val="none" w:sz="0" w:space="0" w:color="auto"/>
            <w:right w:val="none" w:sz="0" w:space="0" w:color="auto"/>
          </w:divBdr>
        </w:div>
        <w:div w:id="354232959">
          <w:marLeft w:val="0"/>
          <w:marRight w:val="0"/>
          <w:marTop w:val="0"/>
          <w:marBottom w:val="0"/>
          <w:divBdr>
            <w:top w:val="none" w:sz="0" w:space="0" w:color="auto"/>
            <w:left w:val="none" w:sz="0" w:space="0" w:color="auto"/>
            <w:bottom w:val="none" w:sz="0" w:space="0" w:color="auto"/>
            <w:right w:val="none" w:sz="0" w:space="0" w:color="auto"/>
          </w:divBdr>
        </w:div>
        <w:div w:id="1422603692">
          <w:marLeft w:val="0"/>
          <w:marRight w:val="0"/>
          <w:marTop w:val="0"/>
          <w:marBottom w:val="0"/>
          <w:divBdr>
            <w:top w:val="none" w:sz="0" w:space="0" w:color="auto"/>
            <w:left w:val="none" w:sz="0" w:space="0" w:color="auto"/>
            <w:bottom w:val="none" w:sz="0" w:space="0" w:color="auto"/>
            <w:right w:val="none" w:sz="0" w:space="0" w:color="auto"/>
          </w:divBdr>
        </w:div>
        <w:div w:id="1254702873">
          <w:marLeft w:val="0"/>
          <w:marRight w:val="0"/>
          <w:marTop w:val="0"/>
          <w:marBottom w:val="0"/>
          <w:divBdr>
            <w:top w:val="none" w:sz="0" w:space="0" w:color="auto"/>
            <w:left w:val="none" w:sz="0" w:space="0" w:color="auto"/>
            <w:bottom w:val="none" w:sz="0" w:space="0" w:color="auto"/>
            <w:right w:val="none" w:sz="0" w:space="0" w:color="auto"/>
          </w:divBdr>
        </w:div>
        <w:div w:id="747966686">
          <w:marLeft w:val="0"/>
          <w:marRight w:val="0"/>
          <w:marTop w:val="0"/>
          <w:marBottom w:val="0"/>
          <w:divBdr>
            <w:top w:val="none" w:sz="0" w:space="0" w:color="auto"/>
            <w:left w:val="none" w:sz="0" w:space="0" w:color="auto"/>
            <w:bottom w:val="none" w:sz="0" w:space="0" w:color="auto"/>
            <w:right w:val="none" w:sz="0" w:space="0" w:color="auto"/>
          </w:divBdr>
        </w:div>
        <w:div w:id="613251572">
          <w:marLeft w:val="0"/>
          <w:marRight w:val="0"/>
          <w:marTop w:val="0"/>
          <w:marBottom w:val="0"/>
          <w:divBdr>
            <w:top w:val="none" w:sz="0" w:space="0" w:color="auto"/>
            <w:left w:val="none" w:sz="0" w:space="0" w:color="auto"/>
            <w:bottom w:val="none" w:sz="0" w:space="0" w:color="auto"/>
            <w:right w:val="none" w:sz="0" w:space="0" w:color="auto"/>
          </w:divBdr>
        </w:div>
        <w:div w:id="695352019">
          <w:marLeft w:val="0"/>
          <w:marRight w:val="0"/>
          <w:marTop w:val="0"/>
          <w:marBottom w:val="0"/>
          <w:divBdr>
            <w:top w:val="none" w:sz="0" w:space="0" w:color="auto"/>
            <w:left w:val="none" w:sz="0" w:space="0" w:color="auto"/>
            <w:bottom w:val="none" w:sz="0" w:space="0" w:color="auto"/>
            <w:right w:val="none" w:sz="0" w:space="0" w:color="auto"/>
          </w:divBdr>
        </w:div>
        <w:div w:id="1415979943">
          <w:marLeft w:val="0"/>
          <w:marRight w:val="0"/>
          <w:marTop w:val="0"/>
          <w:marBottom w:val="0"/>
          <w:divBdr>
            <w:top w:val="none" w:sz="0" w:space="0" w:color="auto"/>
            <w:left w:val="none" w:sz="0" w:space="0" w:color="auto"/>
            <w:bottom w:val="none" w:sz="0" w:space="0" w:color="auto"/>
            <w:right w:val="none" w:sz="0" w:space="0" w:color="auto"/>
          </w:divBdr>
        </w:div>
        <w:div w:id="194931436">
          <w:marLeft w:val="0"/>
          <w:marRight w:val="0"/>
          <w:marTop w:val="0"/>
          <w:marBottom w:val="0"/>
          <w:divBdr>
            <w:top w:val="none" w:sz="0" w:space="0" w:color="auto"/>
            <w:left w:val="none" w:sz="0" w:space="0" w:color="auto"/>
            <w:bottom w:val="none" w:sz="0" w:space="0" w:color="auto"/>
            <w:right w:val="none" w:sz="0" w:space="0" w:color="auto"/>
          </w:divBdr>
        </w:div>
        <w:div w:id="1849052838">
          <w:marLeft w:val="0"/>
          <w:marRight w:val="0"/>
          <w:marTop w:val="0"/>
          <w:marBottom w:val="0"/>
          <w:divBdr>
            <w:top w:val="none" w:sz="0" w:space="0" w:color="auto"/>
            <w:left w:val="none" w:sz="0" w:space="0" w:color="auto"/>
            <w:bottom w:val="none" w:sz="0" w:space="0" w:color="auto"/>
            <w:right w:val="none" w:sz="0" w:space="0" w:color="auto"/>
          </w:divBdr>
        </w:div>
        <w:div w:id="1465926579">
          <w:marLeft w:val="0"/>
          <w:marRight w:val="0"/>
          <w:marTop w:val="0"/>
          <w:marBottom w:val="0"/>
          <w:divBdr>
            <w:top w:val="none" w:sz="0" w:space="0" w:color="auto"/>
            <w:left w:val="none" w:sz="0" w:space="0" w:color="auto"/>
            <w:bottom w:val="none" w:sz="0" w:space="0" w:color="auto"/>
            <w:right w:val="none" w:sz="0" w:space="0" w:color="auto"/>
          </w:divBdr>
        </w:div>
        <w:div w:id="1430810623">
          <w:marLeft w:val="0"/>
          <w:marRight w:val="0"/>
          <w:marTop w:val="0"/>
          <w:marBottom w:val="0"/>
          <w:divBdr>
            <w:top w:val="none" w:sz="0" w:space="0" w:color="auto"/>
            <w:left w:val="none" w:sz="0" w:space="0" w:color="auto"/>
            <w:bottom w:val="none" w:sz="0" w:space="0" w:color="auto"/>
            <w:right w:val="none" w:sz="0" w:space="0" w:color="auto"/>
          </w:divBdr>
        </w:div>
        <w:div w:id="724376035">
          <w:marLeft w:val="0"/>
          <w:marRight w:val="0"/>
          <w:marTop w:val="0"/>
          <w:marBottom w:val="0"/>
          <w:divBdr>
            <w:top w:val="none" w:sz="0" w:space="0" w:color="auto"/>
            <w:left w:val="none" w:sz="0" w:space="0" w:color="auto"/>
            <w:bottom w:val="none" w:sz="0" w:space="0" w:color="auto"/>
            <w:right w:val="none" w:sz="0" w:space="0" w:color="auto"/>
          </w:divBdr>
        </w:div>
        <w:div w:id="947346071">
          <w:marLeft w:val="0"/>
          <w:marRight w:val="0"/>
          <w:marTop w:val="0"/>
          <w:marBottom w:val="0"/>
          <w:divBdr>
            <w:top w:val="none" w:sz="0" w:space="0" w:color="auto"/>
            <w:left w:val="none" w:sz="0" w:space="0" w:color="auto"/>
            <w:bottom w:val="none" w:sz="0" w:space="0" w:color="auto"/>
            <w:right w:val="none" w:sz="0" w:space="0" w:color="auto"/>
          </w:divBdr>
        </w:div>
        <w:div w:id="2122415584">
          <w:marLeft w:val="0"/>
          <w:marRight w:val="0"/>
          <w:marTop w:val="0"/>
          <w:marBottom w:val="0"/>
          <w:divBdr>
            <w:top w:val="none" w:sz="0" w:space="0" w:color="auto"/>
            <w:left w:val="none" w:sz="0" w:space="0" w:color="auto"/>
            <w:bottom w:val="none" w:sz="0" w:space="0" w:color="auto"/>
            <w:right w:val="none" w:sz="0" w:space="0" w:color="auto"/>
          </w:divBdr>
        </w:div>
        <w:div w:id="357007318">
          <w:marLeft w:val="0"/>
          <w:marRight w:val="0"/>
          <w:marTop w:val="0"/>
          <w:marBottom w:val="0"/>
          <w:divBdr>
            <w:top w:val="none" w:sz="0" w:space="0" w:color="auto"/>
            <w:left w:val="none" w:sz="0" w:space="0" w:color="auto"/>
            <w:bottom w:val="none" w:sz="0" w:space="0" w:color="auto"/>
            <w:right w:val="none" w:sz="0" w:space="0" w:color="auto"/>
          </w:divBdr>
        </w:div>
        <w:div w:id="1828814034">
          <w:marLeft w:val="0"/>
          <w:marRight w:val="0"/>
          <w:marTop w:val="0"/>
          <w:marBottom w:val="0"/>
          <w:divBdr>
            <w:top w:val="none" w:sz="0" w:space="0" w:color="auto"/>
            <w:left w:val="none" w:sz="0" w:space="0" w:color="auto"/>
            <w:bottom w:val="none" w:sz="0" w:space="0" w:color="auto"/>
            <w:right w:val="none" w:sz="0" w:space="0" w:color="auto"/>
          </w:divBdr>
        </w:div>
        <w:div w:id="652875041">
          <w:marLeft w:val="0"/>
          <w:marRight w:val="0"/>
          <w:marTop w:val="0"/>
          <w:marBottom w:val="0"/>
          <w:divBdr>
            <w:top w:val="none" w:sz="0" w:space="0" w:color="auto"/>
            <w:left w:val="none" w:sz="0" w:space="0" w:color="auto"/>
            <w:bottom w:val="none" w:sz="0" w:space="0" w:color="auto"/>
            <w:right w:val="none" w:sz="0" w:space="0" w:color="auto"/>
          </w:divBdr>
        </w:div>
        <w:div w:id="251359059">
          <w:marLeft w:val="0"/>
          <w:marRight w:val="0"/>
          <w:marTop w:val="0"/>
          <w:marBottom w:val="0"/>
          <w:divBdr>
            <w:top w:val="none" w:sz="0" w:space="0" w:color="auto"/>
            <w:left w:val="none" w:sz="0" w:space="0" w:color="auto"/>
            <w:bottom w:val="none" w:sz="0" w:space="0" w:color="auto"/>
            <w:right w:val="none" w:sz="0" w:space="0" w:color="auto"/>
          </w:divBdr>
        </w:div>
        <w:div w:id="1669168181">
          <w:marLeft w:val="0"/>
          <w:marRight w:val="0"/>
          <w:marTop w:val="0"/>
          <w:marBottom w:val="0"/>
          <w:divBdr>
            <w:top w:val="none" w:sz="0" w:space="0" w:color="auto"/>
            <w:left w:val="none" w:sz="0" w:space="0" w:color="auto"/>
            <w:bottom w:val="none" w:sz="0" w:space="0" w:color="auto"/>
            <w:right w:val="none" w:sz="0" w:space="0" w:color="auto"/>
          </w:divBdr>
        </w:div>
        <w:div w:id="802236668">
          <w:marLeft w:val="0"/>
          <w:marRight w:val="0"/>
          <w:marTop w:val="0"/>
          <w:marBottom w:val="0"/>
          <w:divBdr>
            <w:top w:val="none" w:sz="0" w:space="0" w:color="auto"/>
            <w:left w:val="none" w:sz="0" w:space="0" w:color="auto"/>
            <w:bottom w:val="none" w:sz="0" w:space="0" w:color="auto"/>
            <w:right w:val="none" w:sz="0" w:space="0" w:color="auto"/>
          </w:divBdr>
        </w:div>
        <w:div w:id="1803451932">
          <w:marLeft w:val="0"/>
          <w:marRight w:val="0"/>
          <w:marTop w:val="0"/>
          <w:marBottom w:val="0"/>
          <w:divBdr>
            <w:top w:val="none" w:sz="0" w:space="0" w:color="auto"/>
            <w:left w:val="none" w:sz="0" w:space="0" w:color="auto"/>
            <w:bottom w:val="none" w:sz="0" w:space="0" w:color="auto"/>
            <w:right w:val="none" w:sz="0" w:space="0" w:color="auto"/>
          </w:divBdr>
        </w:div>
        <w:div w:id="337461669">
          <w:marLeft w:val="0"/>
          <w:marRight w:val="0"/>
          <w:marTop w:val="0"/>
          <w:marBottom w:val="0"/>
          <w:divBdr>
            <w:top w:val="none" w:sz="0" w:space="0" w:color="auto"/>
            <w:left w:val="none" w:sz="0" w:space="0" w:color="auto"/>
            <w:bottom w:val="none" w:sz="0" w:space="0" w:color="auto"/>
            <w:right w:val="none" w:sz="0" w:space="0" w:color="auto"/>
          </w:divBdr>
        </w:div>
        <w:div w:id="1837570631">
          <w:marLeft w:val="0"/>
          <w:marRight w:val="0"/>
          <w:marTop w:val="0"/>
          <w:marBottom w:val="0"/>
          <w:divBdr>
            <w:top w:val="none" w:sz="0" w:space="0" w:color="auto"/>
            <w:left w:val="none" w:sz="0" w:space="0" w:color="auto"/>
            <w:bottom w:val="none" w:sz="0" w:space="0" w:color="auto"/>
            <w:right w:val="none" w:sz="0" w:space="0" w:color="auto"/>
          </w:divBdr>
        </w:div>
        <w:div w:id="727874582">
          <w:marLeft w:val="0"/>
          <w:marRight w:val="0"/>
          <w:marTop w:val="0"/>
          <w:marBottom w:val="0"/>
          <w:divBdr>
            <w:top w:val="none" w:sz="0" w:space="0" w:color="auto"/>
            <w:left w:val="none" w:sz="0" w:space="0" w:color="auto"/>
            <w:bottom w:val="none" w:sz="0" w:space="0" w:color="auto"/>
            <w:right w:val="none" w:sz="0" w:space="0" w:color="auto"/>
          </w:divBdr>
        </w:div>
        <w:div w:id="249126097">
          <w:marLeft w:val="0"/>
          <w:marRight w:val="0"/>
          <w:marTop w:val="0"/>
          <w:marBottom w:val="0"/>
          <w:divBdr>
            <w:top w:val="none" w:sz="0" w:space="0" w:color="auto"/>
            <w:left w:val="none" w:sz="0" w:space="0" w:color="auto"/>
            <w:bottom w:val="none" w:sz="0" w:space="0" w:color="auto"/>
            <w:right w:val="none" w:sz="0" w:space="0" w:color="auto"/>
          </w:divBdr>
        </w:div>
        <w:div w:id="1477837276">
          <w:marLeft w:val="0"/>
          <w:marRight w:val="0"/>
          <w:marTop w:val="0"/>
          <w:marBottom w:val="0"/>
          <w:divBdr>
            <w:top w:val="none" w:sz="0" w:space="0" w:color="auto"/>
            <w:left w:val="none" w:sz="0" w:space="0" w:color="auto"/>
            <w:bottom w:val="none" w:sz="0" w:space="0" w:color="auto"/>
            <w:right w:val="none" w:sz="0" w:space="0" w:color="auto"/>
          </w:divBdr>
        </w:div>
        <w:div w:id="1523586585">
          <w:marLeft w:val="0"/>
          <w:marRight w:val="0"/>
          <w:marTop w:val="0"/>
          <w:marBottom w:val="0"/>
          <w:divBdr>
            <w:top w:val="none" w:sz="0" w:space="0" w:color="auto"/>
            <w:left w:val="none" w:sz="0" w:space="0" w:color="auto"/>
            <w:bottom w:val="none" w:sz="0" w:space="0" w:color="auto"/>
            <w:right w:val="none" w:sz="0" w:space="0" w:color="auto"/>
          </w:divBdr>
        </w:div>
        <w:div w:id="1239173416">
          <w:marLeft w:val="0"/>
          <w:marRight w:val="0"/>
          <w:marTop w:val="0"/>
          <w:marBottom w:val="0"/>
          <w:divBdr>
            <w:top w:val="none" w:sz="0" w:space="0" w:color="auto"/>
            <w:left w:val="none" w:sz="0" w:space="0" w:color="auto"/>
            <w:bottom w:val="none" w:sz="0" w:space="0" w:color="auto"/>
            <w:right w:val="none" w:sz="0" w:space="0" w:color="auto"/>
          </w:divBdr>
        </w:div>
        <w:div w:id="633369764">
          <w:marLeft w:val="0"/>
          <w:marRight w:val="0"/>
          <w:marTop w:val="0"/>
          <w:marBottom w:val="0"/>
          <w:divBdr>
            <w:top w:val="none" w:sz="0" w:space="0" w:color="auto"/>
            <w:left w:val="none" w:sz="0" w:space="0" w:color="auto"/>
            <w:bottom w:val="none" w:sz="0" w:space="0" w:color="auto"/>
            <w:right w:val="none" w:sz="0" w:space="0" w:color="auto"/>
          </w:divBdr>
        </w:div>
        <w:div w:id="1768430411">
          <w:marLeft w:val="0"/>
          <w:marRight w:val="0"/>
          <w:marTop w:val="0"/>
          <w:marBottom w:val="0"/>
          <w:divBdr>
            <w:top w:val="none" w:sz="0" w:space="0" w:color="auto"/>
            <w:left w:val="none" w:sz="0" w:space="0" w:color="auto"/>
            <w:bottom w:val="none" w:sz="0" w:space="0" w:color="auto"/>
            <w:right w:val="none" w:sz="0" w:space="0" w:color="auto"/>
          </w:divBdr>
        </w:div>
        <w:div w:id="472255161">
          <w:marLeft w:val="0"/>
          <w:marRight w:val="0"/>
          <w:marTop w:val="0"/>
          <w:marBottom w:val="0"/>
          <w:divBdr>
            <w:top w:val="none" w:sz="0" w:space="0" w:color="auto"/>
            <w:left w:val="none" w:sz="0" w:space="0" w:color="auto"/>
            <w:bottom w:val="none" w:sz="0" w:space="0" w:color="auto"/>
            <w:right w:val="none" w:sz="0" w:space="0" w:color="auto"/>
          </w:divBdr>
        </w:div>
        <w:div w:id="1613710732">
          <w:marLeft w:val="0"/>
          <w:marRight w:val="0"/>
          <w:marTop w:val="0"/>
          <w:marBottom w:val="0"/>
          <w:divBdr>
            <w:top w:val="none" w:sz="0" w:space="0" w:color="auto"/>
            <w:left w:val="none" w:sz="0" w:space="0" w:color="auto"/>
            <w:bottom w:val="none" w:sz="0" w:space="0" w:color="auto"/>
            <w:right w:val="none" w:sz="0" w:space="0" w:color="auto"/>
          </w:divBdr>
        </w:div>
        <w:div w:id="481653445">
          <w:marLeft w:val="0"/>
          <w:marRight w:val="0"/>
          <w:marTop w:val="0"/>
          <w:marBottom w:val="0"/>
          <w:divBdr>
            <w:top w:val="none" w:sz="0" w:space="0" w:color="auto"/>
            <w:left w:val="none" w:sz="0" w:space="0" w:color="auto"/>
            <w:bottom w:val="none" w:sz="0" w:space="0" w:color="auto"/>
            <w:right w:val="none" w:sz="0" w:space="0" w:color="auto"/>
          </w:divBdr>
        </w:div>
        <w:div w:id="499463236">
          <w:marLeft w:val="0"/>
          <w:marRight w:val="0"/>
          <w:marTop w:val="0"/>
          <w:marBottom w:val="0"/>
          <w:divBdr>
            <w:top w:val="none" w:sz="0" w:space="0" w:color="auto"/>
            <w:left w:val="none" w:sz="0" w:space="0" w:color="auto"/>
            <w:bottom w:val="none" w:sz="0" w:space="0" w:color="auto"/>
            <w:right w:val="none" w:sz="0" w:space="0" w:color="auto"/>
          </w:divBdr>
        </w:div>
        <w:div w:id="449665128">
          <w:marLeft w:val="0"/>
          <w:marRight w:val="0"/>
          <w:marTop w:val="0"/>
          <w:marBottom w:val="0"/>
          <w:divBdr>
            <w:top w:val="none" w:sz="0" w:space="0" w:color="auto"/>
            <w:left w:val="none" w:sz="0" w:space="0" w:color="auto"/>
            <w:bottom w:val="none" w:sz="0" w:space="0" w:color="auto"/>
            <w:right w:val="none" w:sz="0" w:space="0" w:color="auto"/>
          </w:divBdr>
        </w:div>
        <w:div w:id="1088650992">
          <w:marLeft w:val="0"/>
          <w:marRight w:val="0"/>
          <w:marTop w:val="0"/>
          <w:marBottom w:val="0"/>
          <w:divBdr>
            <w:top w:val="none" w:sz="0" w:space="0" w:color="auto"/>
            <w:left w:val="none" w:sz="0" w:space="0" w:color="auto"/>
            <w:bottom w:val="none" w:sz="0" w:space="0" w:color="auto"/>
            <w:right w:val="none" w:sz="0" w:space="0" w:color="auto"/>
          </w:divBdr>
        </w:div>
        <w:div w:id="2056274208">
          <w:marLeft w:val="0"/>
          <w:marRight w:val="0"/>
          <w:marTop w:val="0"/>
          <w:marBottom w:val="0"/>
          <w:divBdr>
            <w:top w:val="none" w:sz="0" w:space="0" w:color="auto"/>
            <w:left w:val="none" w:sz="0" w:space="0" w:color="auto"/>
            <w:bottom w:val="none" w:sz="0" w:space="0" w:color="auto"/>
            <w:right w:val="none" w:sz="0" w:space="0" w:color="auto"/>
          </w:divBdr>
        </w:div>
        <w:div w:id="1918854854">
          <w:marLeft w:val="0"/>
          <w:marRight w:val="0"/>
          <w:marTop w:val="0"/>
          <w:marBottom w:val="0"/>
          <w:divBdr>
            <w:top w:val="none" w:sz="0" w:space="0" w:color="auto"/>
            <w:left w:val="none" w:sz="0" w:space="0" w:color="auto"/>
            <w:bottom w:val="none" w:sz="0" w:space="0" w:color="auto"/>
            <w:right w:val="none" w:sz="0" w:space="0" w:color="auto"/>
          </w:divBdr>
        </w:div>
        <w:div w:id="1810508962">
          <w:marLeft w:val="0"/>
          <w:marRight w:val="0"/>
          <w:marTop w:val="0"/>
          <w:marBottom w:val="0"/>
          <w:divBdr>
            <w:top w:val="none" w:sz="0" w:space="0" w:color="auto"/>
            <w:left w:val="none" w:sz="0" w:space="0" w:color="auto"/>
            <w:bottom w:val="none" w:sz="0" w:space="0" w:color="auto"/>
            <w:right w:val="none" w:sz="0" w:space="0" w:color="auto"/>
          </w:divBdr>
        </w:div>
        <w:div w:id="1436317408">
          <w:marLeft w:val="0"/>
          <w:marRight w:val="0"/>
          <w:marTop w:val="0"/>
          <w:marBottom w:val="0"/>
          <w:divBdr>
            <w:top w:val="none" w:sz="0" w:space="0" w:color="auto"/>
            <w:left w:val="none" w:sz="0" w:space="0" w:color="auto"/>
            <w:bottom w:val="none" w:sz="0" w:space="0" w:color="auto"/>
            <w:right w:val="none" w:sz="0" w:space="0" w:color="auto"/>
          </w:divBdr>
        </w:div>
        <w:div w:id="319237568">
          <w:marLeft w:val="0"/>
          <w:marRight w:val="0"/>
          <w:marTop w:val="0"/>
          <w:marBottom w:val="0"/>
          <w:divBdr>
            <w:top w:val="none" w:sz="0" w:space="0" w:color="auto"/>
            <w:left w:val="none" w:sz="0" w:space="0" w:color="auto"/>
            <w:bottom w:val="none" w:sz="0" w:space="0" w:color="auto"/>
            <w:right w:val="none" w:sz="0" w:space="0" w:color="auto"/>
          </w:divBdr>
        </w:div>
        <w:div w:id="853692085">
          <w:marLeft w:val="0"/>
          <w:marRight w:val="0"/>
          <w:marTop w:val="0"/>
          <w:marBottom w:val="0"/>
          <w:divBdr>
            <w:top w:val="none" w:sz="0" w:space="0" w:color="auto"/>
            <w:left w:val="none" w:sz="0" w:space="0" w:color="auto"/>
            <w:bottom w:val="none" w:sz="0" w:space="0" w:color="auto"/>
            <w:right w:val="none" w:sz="0" w:space="0" w:color="auto"/>
          </w:divBdr>
        </w:div>
        <w:div w:id="131335354">
          <w:marLeft w:val="0"/>
          <w:marRight w:val="0"/>
          <w:marTop w:val="0"/>
          <w:marBottom w:val="0"/>
          <w:divBdr>
            <w:top w:val="none" w:sz="0" w:space="0" w:color="auto"/>
            <w:left w:val="none" w:sz="0" w:space="0" w:color="auto"/>
            <w:bottom w:val="none" w:sz="0" w:space="0" w:color="auto"/>
            <w:right w:val="none" w:sz="0" w:space="0" w:color="auto"/>
          </w:divBdr>
        </w:div>
        <w:div w:id="1804805474">
          <w:marLeft w:val="0"/>
          <w:marRight w:val="0"/>
          <w:marTop w:val="0"/>
          <w:marBottom w:val="0"/>
          <w:divBdr>
            <w:top w:val="none" w:sz="0" w:space="0" w:color="auto"/>
            <w:left w:val="none" w:sz="0" w:space="0" w:color="auto"/>
            <w:bottom w:val="none" w:sz="0" w:space="0" w:color="auto"/>
            <w:right w:val="none" w:sz="0" w:space="0" w:color="auto"/>
          </w:divBdr>
        </w:div>
        <w:div w:id="1095857290">
          <w:marLeft w:val="0"/>
          <w:marRight w:val="0"/>
          <w:marTop w:val="0"/>
          <w:marBottom w:val="0"/>
          <w:divBdr>
            <w:top w:val="none" w:sz="0" w:space="0" w:color="auto"/>
            <w:left w:val="none" w:sz="0" w:space="0" w:color="auto"/>
            <w:bottom w:val="none" w:sz="0" w:space="0" w:color="auto"/>
            <w:right w:val="none" w:sz="0" w:space="0" w:color="auto"/>
          </w:divBdr>
        </w:div>
        <w:div w:id="2019693191">
          <w:marLeft w:val="0"/>
          <w:marRight w:val="0"/>
          <w:marTop w:val="0"/>
          <w:marBottom w:val="0"/>
          <w:divBdr>
            <w:top w:val="none" w:sz="0" w:space="0" w:color="auto"/>
            <w:left w:val="none" w:sz="0" w:space="0" w:color="auto"/>
            <w:bottom w:val="none" w:sz="0" w:space="0" w:color="auto"/>
            <w:right w:val="none" w:sz="0" w:space="0" w:color="auto"/>
          </w:divBdr>
        </w:div>
        <w:div w:id="1149246584">
          <w:marLeft w:val="0"/>
          <w:marRight w:val="0"/>
          <w:marTop w:val="0"/>
          <w:marBottom w:val="0"/>
          <w:divBdr>
            <w:top w:val="none" w:sz="0" w:space="0" w:color="auto"/>
            <w:left w:val="none" w:sz="0" w:space="0" w:color="auto"/>
            <w:bottom w:val="none" w:sz="0" w:space="0" w:color="auto"/>
            <w:right w:val="none" w:sz="0" w:space="0" w:color="auto"/>
          </w:divBdr>
        </w:div>
        <w:div w:id="1055474050">
          <w:marLeft w:val="0"/>
          <w:marRight w:val="0"/>
          <w:marTop w:val="0"/>
          <w:marBottom w:val="0"/>
          <w:divBdr>
            <w:top w:val="none" w:sz="0" w:space="0" w:color="auto"/>
            <w:left w:val="none" w:sz="0" w:space="0" w:color="auto"/>
            <w:bottom w:val="none" w:sz="0" w:space="0" w:color="auto"/>
            <w:right w:val="none" w:sz="0" w:space="0" w:color="auto"/>
          </w:divBdr>
        </w:div>
        <w:div w:id="1016879911">
          <w:marLeft w:val="0"/>
          <w:marRight w:val="0"/>
          <w:marTop w:val="0"/>
          <w:marBottom w:val="0"/>
          <w:divBdr>
            <w:top w:val="none" w:sz="0" w:space="0" w:color="auto"/>
            <w:left w:val="none" w:sz="0" w:space="0" w:color="auto"/>
            <w:bottom w:val="none" w:sz="0" w:space="0" w:color="auto"/>
            <w:right w:val="none" w:sz="0" w:space="0" w:color="auto"/>
          </w:divBdr>
        </w:div>
        <w:div w:id="92482045">
          <w:marLeft w:val="0"/>
          <w:marRight w:val="0"/>
          <w:marTop w:val="0"/>
          <w:marBottom w:val="0"/>
          <w:divBdr>
            <w:top w:val="none" w:sz="0" w:space="0" w:color="auto"/>
            <w:left w:val="none" w:sz="0" w:space="0" w:color="auto"/>
            <w:bottom w:val="none" w:sz="0" w:space="0" w:color="auto"/>
            <w:right w:val="none" w:sz="0" w:space="0" w:color="auto"/>
          </w:divBdr>
        </w:div>
        <w:div w:id="1664046710">
          <w:marLeft w:val="0"/>
          <w:marRight w:val="0"/>
          <w:marTop w:val="0"/>
          <w:marBottom w:val="0"/>
          <w:divBdr>
            <w:top w:val="none" w:sz="0" w:space="0" w:color="auto"/>
            <w:left w:val="none" w:sz="0" w:space="0" w:color="auto"/>
            <w:bottom w:val="none" w:sz="0" w:space="0" w:color="auto"/>
            <w:right w:val="none" w:sz="0" w:space="0" w:color="auto"/>
          </w:divBdr>
        </w:div>
        <w:div w:id="58943449">
          <w:marLeft w:val="0"/>
          <w:marRight w:val="0"/>
          <w:marTop w:val="0"/>
          <w:marBottom w:val="0"/>
          <w:divBdr>
            <w:top w:val="none" w:sz="0" w:space="0" w:color="auto"/>
            <w:left w:val="none" w:sz="0" w:space="0" w:color="auto"/>
            <w:bottom w:val="none" w:sz="0" w:space="0" w:color="auto"/>
            <w:right w:val="none" w:sz="0" w:space="0" w:color="auto"/>
          </w:divBdr>
        </w:div>
        <w:div w:id="585725455">
          <w:marLeft w:val="0"/>
          <w:marRight w:val="0"/>
          <w:marTop w:val="0"/>
          <w:marBottom w:val="0"/>
          <w:divBdr>
            <w:top w:val="none" w:sz="0" w:space="0" w:color="auto"/>
            <w:left w:val="none" w:sz="0" w:space="0" w:color="auto"/>
            <w:bottom w:val="none" w:sz="0" w:space="0" w:color="auto"/>
            <w:right w:val="none" w:sz="0" w:space="0" w:color="auto"/>
          </w:divBdr>
        </w:div>
        <w:div w:id="1436635259">
          <w:marLeft w:val="0"/>
          <w:marRight w:val="0"/>
          <w:marTop w:val="0"/>
          <w:marBottom w:val="0"/>
          <w:divBdr>
            <w:top w:val="none" w:sz="0" w:space="0" w:color="auto"/>
            <w:left w:val="none" w:sz="0" w:space="0" w:color="auto"/>
            <w:bottom w:val="none" w:sz="0" w:space="0" w:color="auto"/>
            <w:right w:val="none" w:sz="0" w:space="0" w:color="auto"/>
          </w:divBdr>
        </w:div>
        <w:div w:id="450518711">
          <w:marLeft w:val="0"/>
          <w:marRight w:val="0"/>
          <w:marTop w:val="0"/>
          <w:marBottom w:val="0"/>
          <w:divBdr>
            <w:top w:val="none" w:sz="0" w:space="0" w:color="auto"/>
            <w:left w:val="none" w:sz="0" w:space="0" w:color="auto"/>
            <w:bottom w:val="none" w:sz="0" w:space="0" w:color="auto"/>
            <w:right w:val="none" w:sz="0" w:space="0" w:color="auto"/>
          </w:divBdr>
        </w:div>
        <w:div w:id="681784807">
          <w:marLeft w:val="0"/>
          <w:marRight w:val="0"/>
          <w:marTop w:val="0"/>
          <w:marBottom w:val="0"/>
          <w:divBdr>
            <w:top w:val="none" w:sz="0" w:space="0" w:color="auto"/>
            <w:left w:val="none" w:sz="0" w:space="0" w:color="auto"/>
            <w:bottom w:val="none" w:sz="0" w:space="0" w:color="auto"/>
            <w:right w:val="none" w:sz="0" w:space="0" w:color="auto"/>
          </w:divBdr>
        </w:div>
        <w:div w:id="2024816956">
          <w:marLeft w:val="0"/>
          <w:marRight w:val="0"/>
          <w:marTop w:val="0"/>
          <w:marBottom w:val="0"/>
          <w:divBdr>
            <w:top w:val="none" w:sz="0" w:space="0" w:color="auto"/>
            <w:left w:val="none" w:sz="0" w:space="0" w:color="auto"/>
            <w:bottom w:val="none" w:sz="0" w:space="0" w:color="auto"/>
            <w:right w:val="none" w:sz="0" w:space="0" w:color="auto"/>
          </w:divBdr>
        </w:div>
        <w:div w:id="764156953">
          <w:marLeft w:val="0"/>
          <w:marRight w:val="0"/>
          <w:marTop w:val="0"/>
          <w:marBottom w:val="0"/>
          <w:divBdr>
            <w:top w:val="none" w:sz="0" w:space="0" w:color="auto"/>
            <w:left w:val="none" w:sz="0" w:space="0" w:color="auto"/>
            <w:bottom w:val="none" w:sz="0" w:space="0" w:color="auto"/>
            <w:right w:val="none" w:sz="0" w:space="0" w:color="auto"/>
          </w:divBdr>
        </w:div>
        <w:div w:id="147866584">
          <w:marLeft w:val="0"/>
          <w:marRight w:val="0"/>
          <w:marTop w:val="0"/>
          <w:marBottom w:val="0"/>
          <w:divBdr>
            <w:top w:val="none" w:sz="0" w:space="0" w:color="auto"/>
            <w:left w:val="none" w:sz="0" w:space="0" w:color="auto"/>
            <w:bottom w:val="none" w:sz="0" w:space="0" w:color="auto"/>
            <w:right w:val="none" w:sz="0" w:space="0" w:color="auto"/>
          </w:divBdr>
        </w:div>
        <w:div w:id="1431269133">
          <w:marLeft w:val="0"/>
          <w:marRight w:val="0"/>
          <w:marTop w:val="0"/>
          <w:marBottom w:val="0"/>
          <w:divBdr>
            <w:top w:val="none" w:sz="0" w:space="0" w:color="auto"/>
            <w:left w:val="none" w:sz="0" w:space="0" w:color="auto"/>
            <w:bottom w:val="none" w:sz="0" w:space="0" w:color="auto"/>
            <w:right w:val="none" w:sz="0" w:space="0" w:color="auto"/>
          </w:divBdr>
        </w:div>
        <w:div w:id="1957716566">
          <w:marLeft w:val="0"/>
          <w:marRight w:val="0"/>
          <w:marTop w:val="0"/>
          <w:marBottom w:val="0"/>
          <w:divBdr>
            <w:top w:val="none" w:sz="0" w:space="0" w:color="auto"/>
            <w:left w:val="none" w:sz="0" w:space="0" w:color="auto"/>
            <w:bottom w:val="none" w:sz="0" w:space="0" w:color="auto"/>
            <w:right w:val="none" w:sz="0" w:space="0" w:color="auto"/>
          </w:divBdr>
        </w:div>
        <w:div w:id="702941267">
          <w:marLeft w:val="0"/>
          <w:marRight w:val="0"/>
          <w:marTop w:val="0"/>
          <w:marBottom w:val="0"/>
          <w:divBdr>
            <w:top w:val="none" w:sz="0" w:space="0" w:color="auto"/>
            <w:left w:val="none" w:sz="0" w:space="0" w:color="auto"/>
            <w:bottom w:val="none" w:sz="0" w:space="0" w:color="auto"/>
            <w:right w:val="none" w:sz="0" w:space="0" w:color="auto"/>
          </w:divBdr>
        </w:div>
        <w:div w:id="1803885347">
          <w:marLeft w:val="0"/>
          <w:marRight w:val="0"/>
          <w:marTop w:val="0"/>
          <w:marBottom w:val="0"/>
          <w:divBdr>
            <w:top w:val="none" w:sz="0" w:space="0" w:color="auto"/>
            <w:left w:val="none" w:sz="0" w:space="0" w:color="auto"/>
            <w:bottom w:val="none" w:sz="0" w:space="0" w:color="auto"/>
            <w:right w:val="none" w:sz="0" w:space="0" w:color="auto"/>
          </w:divBdr>
        </w:div>
        <w:div w:id="755637085">
          <w:marLeft w:val="0"/>
          <w:marRight w:val="0"/>
          <w:marTop w:val="0"/>
          <w:marBottom w:val="0"/>
          <w:divBdr>
            <w:top w:val="none" w:sz="0" w:space="0" w:color="auto"/>
            <w:left w:val="none" w:sz="0" w:space="0" w:color="auto"/>
            <w:bottom w:val="none" w:sz="0" w:space="0" w:color="auto"/>
            <w:right w:val="none" w:sz="0" w:space="0" w:color="auto"/>
          </w:divBdr>
        </w:div>
        <w:div w:id="1564289963">
          <w:marLeft w:val="0"/>
          <w:marRight w:val="0"/>
          <w:marTop w:val="0"/>
          <w:marBottom w:val="0"/>
          <w:divBdr>
            <w:top w:val="none" w:sz="0" w:space="0" w:color="auto"/>
            <w:left w:val="none" w:sz="0" w:space="0" w:color="auto"/>
            <w:bottom w:val="none" w:sz="0" w:space="0" w:color="auto"/>
            <w:right w:val="none" w:sz="0" w:space="0" w:color="auto"/>
          </w:divBdr>
        </w:div>
        <w:div w:id="1464999134">
          <w:marLeft w:val="0"/>
          <w:marRight w:val="0"/>
          <w:marTop w:val="0"/>
          <w:marBottom w:val="0"/>
          <w:divBdr>
            <w:top w:val="none" w:sz="0" w:space="0" w:color="auto"/>
            <w:left w:val="none" w:sz="0" w:space="0" w:color="auto"/>
            <w:bottom w:val="none" w:sz="0" w:space="0" w:color="auto"/>
            <w:right w:val="none" w:sz="0" w:space="0" w:color="auto"/>
          </w:divBdr>
        </w:div>
        <w:div w:id="1882595372">
          <w:marLeft w:val="0"/>
          <w:marRight w:val="0"/>
          <w:marTop w:val="0"/>
          <w:marBottom w:val="0"/>
          <w:divBdr>
            <w:top w:val="none" w:sz="0" w:space="0" w:color="auto"/>
            <w:left w:val="none" w:sz="0" w:space="0" w:color="auto"/>
            <w:bottom w:val="none" w:sz="0" w:space="0" w:color="auto"/>
            <w:right w:val="none" w:sz="0" w:space="0" w:color="auto"/>
          </w:divBdr>
        </w:div>
        <w:div w:id="1022901907">
          <w:marLeft w:val="0"/>
          <w:marRight w:val="0"/>
          <w:marTop w:val="0"/>
          <w:marBottom w:val="0"/>
          <w:divBdr>
            <w:top w:val="none" w:sz="0" w:space="0" w:color="auto"/>
            <w:left w:val="none" w:sz="0" w:space="0" w:color="auto"/>
            <w:bottom w:val="none" w:sz="0" w:space="0" w:color="auto"/>
            <w:right w:val="none" w:sz="0" w:space="0" w:color="auto"/>
          </w:divBdr>
        </w:div>
        <w:div w:id="817962756">
          <w:marLeft w:val="0"/>
          <w:marRight w:val="0"/>
          <w:marTop w:val="0"/>
          <w:marBottom w:val="0"/>
          <w:divBdr>
            <w:top w:val="none" w:sz="0" w:space="0" w:color="auto"/>
            <w:left w:val="none" w:sz="0" w:space="0" w:color="auto"/>
            <w:bottom w:val="none" w:sz="0" w:space="0" w:color="auto"/>
            <w:right w:val="none" w:sz="0" w:space="0" w:color="auto"/>
          </w:divBdr>
        </w:div>
        <w:div w:id="1573658128">
          <w:marLeft w:val="0"/>
          <w:marRight w:val="0"/>
          <w:marTop w:val="0"/>
          <w:marBottom w:val="0"/>
          <w:divBdr>
            <w:top w:val="none" w:sz="0" w:space="0" w:color="auto"/>
            <w:left w:val="none" w:sz="0" w:space="0" w:color="auto"/>
            <w:bottom w:val="none" w:sz="0" w:space="0" w:color="auto"/>
            <w:right w:val="none" w:sz="0" w:space="0" w:color="auto"/>
          </w:divBdr>
        </w:div>
        <w:div w:id="1869025871">
          <w:marLeft w:val="0"/>
          <w:marRight w:val="0"/>
          <w:marTop w:val="0"/>
          <w:marBottom w:val="0"/>
          <w:divBdr>
            <w:top w:val="none" w:sz="0" w:space="0" w:color="auto"/>
            <w:left w:val="none" w:sz="0" w:space="0" w:color="auto"/>
            <w:bottom w:val="none" w:sz="0" w:space="0" w:color="auto"/>
            <w:right w:val="none" w:sz="0" w:space="0" w:color="auto"/>
          </w:divBdr>
        </w:div>
        <w:div w:id="2013332554">
          <w:marLeft w:val="0"/>
          <w:marRight w:val="0"/>
          <w:marTop w:val="0"/>
          <w:marBottom w:val="0"/>
          <w:divBdr>
            <w:top w:val="none" w:sz="0" w:space="0" w:color="auto"/>
            <w:left w:val="none" w:sz="0" w:space="0" w:color="auto"/>
            <w:bottom w:val="none" w:sz="0" w:space="0" w:color="auto"/>
            <w:right w:val="none" w:sz="0" w:space="0" w:color="auto"/>
          </w:divBdr>
        </w:div>
        <w:div w:id="580679383">
          <w:marLeft w:val="0"/>
          <w:marRight w:val="0"/>
          <w:marTop w:val="0"/>
          <w:marBottom w:val="0"/>
          <w:divBdr>
            <w:top w:val="none" w:sz="0" w:space="0" w:color="auto"/>
            <w:left w:val="none" w:sz="0" w:space="0" w:color="auto"/>
            <w:bottom w:val="none" w:sz="0" w:space="0" w:color="auto"/>
            <w:right w:val="none" w:sz="0" w:space="0" w:color="auto"/>
          </w:divBdr>
        </w:div>
        <w:div w:id="100221436">
          <w:marLeft w:val="0"/>
          <w:marRight w:val="0"/>
          <w:marTop w:val="0"/>
          <w:marBottom w:val="0"/>
          <w:divBdr>
            <w:top w:val="none" w:sz="0" w:space="0" w:color="auto"/>
            <w:left w:val="none" w:sz="0" w:space="0" w:color="auto"/>
            <w:bottom w:val="none" w:sz="0" w:space="0" w:color="auto"/>
            <w:right w:val="none" w:sz="0" w:space="0" w:color="auto"/>
          </w:divBdr>
        </w:div>
        <w:div w:id="1976907880">
          <w:marLeft w:val="0"/>
          <w:marRight w:val="0"/>
          <w:marTop w:val="0"/>
          <w:marBottom w:val="0"/>
          <w:divBdr>
            <w:top w:val="none" w:sz="0" w:space="0" w:color="auto"/>
            <w:left w:val="none" w:sz="0" w:space="0" w:color="auto"/>
            <w:bottom w:val="none" w:sz="0" w:space="0" w:color="auto"/>
            <w:right w:val="none" w:sz="0" w:space="0" w:color="auto"/>
          </w:divBdr>
        </w:div>
        <w:div w:id="53892758">
          <w:marLeft w:val="0"/>
          <w:marRight w:val="0"/>
          <w:marTop w:val="0"/>
          <w:marBottom w:val="0"/>
          <w:divBdr>
            <w:top w:val="none" w:sz="0" w:space="0" w:color="auto"/>
            <w:left w:val="none" w:sz="0" w:space="0" w:color="auto"/>
            <w:bottom w:val="none" w:sz="0" w:space="0" w:color="auto"/>
            <w:right w:val="none" w:sz="0" w:space="0" w:color="auto"/>
          </w:divBdr>
        </w:div>
        <w:div w:id="1555314794">
          <w:marLeft w:val="0"/>
          <w:marRight w:val="0"/>
          <w:marTop w:val="0"/>
          <w:marBottom w:val="0"/>
          <w:divBdr>
            <w:top w:val="none" w:sz="0" w:space="0" w:color="auto"/>
            <w:left w:val="none" w:sz="0" w:space="0" w:color="auto"/>
            <w:bottom w:val="none" w:sz="0" w:space="0" w:color="auto"/>
            <w:right w:val="none" w:sz="0" w:space="0" w:color="auto"/>
          </w:divBdr>
        </w:div>
        <w:div w:id="1419598484">
          <w:marLeft w:val="0"/>
          <w:marRight w:val="0"/>
          <w:marTop w:val="0"/>
          <w:marBottom w:val="0"/>
          <w:divBdr>
            <w:top w:val="none" w:sz="0" w:space="0" w:color="auto"/>
            <w:left w:val="none" w:sz="0" w:space="0" w:color="auto"/>
            <w:bottom w:val="none" w:sz="0" w:space="0" w:color="auto"/>
            <w:right w:val="none" w:sz="0" w:space="0" w:color="auto"/>
          </w:divBdr>
        </w:div>
        <w:div w:id="2103605645">
          <w:marLeft w:val="0"/>
          <w:marRight w:val="0"/>
          <w:marTop w:val="0"/>
          <w:marBottom w:val="0"/>
          <w:divBdr>
            <w:top w:val="none" w:sz="0" w:space="0" w:color="auto"/>
            <w:left w:val="none" w:sz="0" w:space="0" w:color="auto"/>
            <w:bottom w:val="none" w:sz="0" w:space="0" w:color="auto"/>
            <w:right w:val="none" w:sz="0" w:space="0" w:color="auto"/>
          </w:divBdr>
        </w:div>
        <w:div w:id="1060981124">
          <w:marLeft w:val="0"/>
          <w:marRight w:val="0"/>
          <w:marTop w:val="0"/>
          <w:marBottom w:val="0"/>
          <w:divBdr>
            <w:top w:val="none" w:sz="0" w:space="0" w:color="auto"/>
            <w:left w:val="none" w:sz="0" w:space="0" w:color="auto"/>
            <w:bottom w:val="none" w:sz="0" w:space="0" w:color="auto"/>
            <w:right w:val="none" w:sz="0" w:space="0" w:color="auto"/>
          </w:divBdr>
        </w:div>
        <w:div w:id="1687973487">
          <w:marLeft w:val="0"/>
          <w:marRight w:val="0"/>
          <w:marTop w:val="0"/>
          <w:marBottom w:val="0"/>
          <w:divBdr>
            <w:top w:val="none" w:sz="0" w:space="0" w:color="auto"/>
            <w:left w:val="none" w:sz="0" w:space="0" w:color="auto"/>
            <w:bottom w:val="none" w:sz="0" w:space="0" w:color="auto"/>
            <w:right w:val="none" w:sz="0" w:space="0" w:color="auto"/>
          </w:divBdr>
        </w:div>
        <w:div w:id="1342007767">
          <w:marLeft w:val="0"/>
          <w:marRight w:val="0"/>
          <w:marTop w:val="0"/>
          <w:marBottom w:val="0"/>
          <w:divBdr>
            <w:top w:val="none" w:sz="0" w:space="0" w:color="auto"/>
            <w:left w:val="none" w:sz="0" w:space="0" w:color="auto"/>
            <w:bottom w:val="none" w:sz="0" w:space="0" w:color="auto"/>
            <w:right w:val="none" w:sz="0" w:space="0" w:color="auto"/>
          </w:divBdr>
        </w:div>
        <w:div w:id="1905214231">
          <w:marLeft w:val="0"/>
          <w:marRight w:val="0"/>
          <w:marTop w:val="0"/>
          <w:marBottom w:val="0"/>
          <w:divBdr>
            <w:top w:val="none" w:sz="0" w:space="0" w:color="auto"/>
            <w:left w:val="none" w:sz="0" w:space="0" w:color="auto"/>
            <w:bottom w:val="none" w:sz="0" w:space="0" w:color="auto"/>
            <w:right w:val="none" w:sz="0" w:space="0" w:color="auto"/>
          </w:divBdr>
        </w:div>
        <w:div w:id="1630041859">
          <w:marLeft w:val="0"/>
          <w:marRight w:val="0"/>
          <w:marTop w:val="0"/>
          <w:marBottom w:val="0"/>
          <w:divBdr>
            <w:top w:val="none" w:sz="0" w:space="0" w:color="auto"/>
            <w:left w:val="none" w:sz="0" w:space="0" w:color="auto"/>
            <w:bottom w:val="none" w:sz="0" w:space="0" w:color="auto"/>
            <w:right w:val="none" w:sz="0" w:space="0" w:color="auto"/>
          </w:divBdr>
        </w:div>
        <w:div w:id="1183278674">
          <w:marLeft w:val="0"/>
          <w:marRight w:val="0"/>
          <w:marTop w:val="0"/>
          <w:marBottom w:val="0"/>
          <w:divBdr>
            <w:top w:val="none" w:sz="0" w:space="0" w:color="auto"/>
            <w:left w:val="none" w:sz="0" w:space="0" w:color="auto"/>
            <w:bottom w:val="none" w:sz="0" w:space="0" w:color="auto"/>
            <w:right w:val="none" w:sz="0" w:space="0" w:color="auto"/>
          </w:divBdr>
        </w:div>
        <w:div w:id="2096658169">
          <w:marLeft w:val="0"/>
          <w:marRight w:val="0"/>
          <w:marTop w:val="0"/>
          <w:marBottom w:val="0"/>
          <w:divBdr>
            <w:top w:val="none" w:sz="0" w:space="0" w:color="auto"/>
            <w:left w:val="none" w:sz="0" w:space="0" w:color="auto"/>
            <w:bottom w:val="none" w:sz="0" w:space="0" w:color="auto"/>
            <w:right w:val="none" w:sz="0" w:space="0" w:color="auto"/>
          </w:divBdr>
        </w:div>
        <w:div w:id="1252617749">
          <w:marLeft w:val="0"/>
          <w:marRight w:val="0"/>
          <w:marTop w:val="0"/>
          <w:marBottom w:val="0"/>
          <w:divBdr>
            <w:top w:val="none" w:sz="0" w:space="0" w:color="auto"/>
            <w:left w:val="none" w:sz="0" w:space="0" w:color="auto"/>
            <w:bottom w:val="none" w:sz="0" w:space="0" w:color="auto"/>
            <w:right w:val="none" w:sz="0" w:space="0" w:color="auto"/>
          </w:divBdr>
        </w:div>
        <w:div w:id="1149782010">
          <w:marLeft w:val="0"/>
          <w:marRight w:val="0"/>
          <w:marTop w:val="0"/>
          <w:marBottom w:val="0"/>
          <w:divBdr>
            <w:top w:val="none" w:sz="0" w:space="0" w:color="auto"/>
            <w:left w:val="none" w:sz="0" w:space="0" w:color="auto"/>
            <w:bottom w:val="none" w:sz="0" w:space="0" w:color="auto"/>
            <w:right w:val="none" w:sz="0" w:space="0" w:color="auto"/>
          </w:divBdr>
        </w:div>
        <w:div w:id="1912226596">
          <w:marLeft w:val="0"/>
          <w:marRight w:val="0"/>
          <w:marTop w:val="0"/>
          <w:marBottom w:val="0"/>
          <w:divBdr>
            <w:top w:val="none" w:sz="0" w:space="0" w:color="auto"/>
            <w:left w:val="none" w:sz="0" w:space="0" w:color="auto"/>
            <w:bottom w:val="none" w:sz="0" w:space="0" w:color="auto"/>
            <w:right w:val="none" w:sz="0" w:space="0" w:color="auto"/>
          </w:divBdr>
        </w:div>
        <w:div w:id="1174339617">
          <w:marLeft w:val="0"/>
          <w:marRight w:val="0"/>
          <w:marTop w:val="0"/>
          <w:marBottom w:val="0"/>
          <w:divBdr>
            <w:top w:val="none" w:sz="0" w:space="0" w:color="auto"/>
            <w:left w:val="none" w:sz="0" w:space="0" w:color="auto"/>
            <w:bottom w:val="none" w:sz="0" w:space="0" w:color="auto"/>
            <w:right w:val="none" w:sz="0" w:space="0" w:color="auto"/>
          </w:divBdr>
        </w:div>
        <w:div w:id="1885945544">
          <w:marLeft w:val="0"/>
          <w:marRight w:val="0"/>
          <w:marTop w:val="0"/>
          <w:marBottom w:val="0"/>
          <w:divBdr>
            <w:top w:val="none" w:sz="0" w:space="0" w:color="auto"/>
            <w:left w:val="none" w:sz="0" w:space="0" w:color="auto"/>
            <w:bottom w:val="none" w:sz="0" w:space="0" w:color="auto"/>
            <w:right w:val="none" w:sz="0" w:space="0" w:color="auto"/>
          </w:divBdr>
        </w:div>
        <w:div w:id="709038838">
          <w:marLeft w:val="0"/>
          <w:marRight w:val="0"/>
          <w:marTop w:val="0"/>
          <w:marBottom w:val="0"/>
          <w:divBdr>
            <w:top w:val="none" w:sz="0" w:space="0" w:color="auto"/>
            <w:left w:val="none" w:sz="0" w:space="0" w:color="auto"/>
            <w:bottom w:val="none" w:sz="0" w:space="0" w:color="auto"/>
            <w:right w:val="none" w:sz="0" w:space="0" w:color="auto"/>
          </w:divBdr>
        </w:div>
        <w:div w:id="127090890">
          <w:marLeft w:val="0"/>
          <w:marRight w:val="0"/>
          <w:marTop w:val="0"/>
          <w:marBottom w:val="0"/>
          <w:divBdr>
            <w:top w:val="none" w:sz="0" w:space="0" w:color="auto"/>
            <w:left w:val="none" w:sz="0" w:space="0" w:color="auto"/>
            <w:bottom w:val="none" w:sz="0" w:space="0" w:color="auto"/>
            <w:right w:val="none" w:sz="0" w:space="0" w:color="auto"/>
          </w:divBdr>
        </w:div>
        <w:div w:id="820270427">
          <w:marLeft w:val="0"/>
          <w:marRight w:val="0"/>
          <w:marTop w:val="0"/>
          <w:marBottom w:val="0"/>
          <w:divBdr>
            <w:top w:val="none" w:sz="0" w:space="0" w:color="auto"/>
            <w:left w:val="none" w:sz="0" w:space="0" w:color="auto"/>
            <w:bottom w:val="none" w:sz="0" w:space="0" w:color="auto"/>
            <w:right w:val="none" w:sz="0" w:space="0" w:color="auto"/>
          </w:divBdr>
        </w:div>
        <w:div w:id="733308739">
          <w:marLeft w:val="0"/>
          <w:marRight w:val="0"/>
          <w:marTop w:val="0"/>
          <w:marBottom w:val="0"/>
          <w:divBdr>
            <w:top w:val="none" w:sz="0" w:space="0" w:color="auto"/>
            <w:left w:val="none" w:sz="0" w:space="0" w:color="auto"/>
            <w:bottom w:val="none" w:sz="0" w:space="0" w:color="auto"/>
            <w:right w:val="none" w:sz="0" w:space="0" w:color="auto"/>
          </w:divBdr>
        </w:div>
        <w:div w:id="386027928">
          <w:marLeft w:val="0"/>
          <w:marRight w:val="0"/>
          <w:marTop w:val="0"/>
          <w:marBottom w:val="0"/>
          <w:divBdr>
            <w:top w:val="none" w:sz="0" w:space="0" w:color="auto"/>
            <w:left w:val="none" w:sz="0" w:space="0" w:color="auto"/>
            <w:bottom w:val="none" w:sz="0" w:space="0" w:color="auto"/>
            <w:right w:val="none" w:sz="0" w:space="0" w:color="auto"/>
          </w:divBdr>
        </w:div>
        <w:div w:id="1561671274">
          <w:marLeft w:val="0"/>
          <w:marRight w:val="0"/>
          <w:marTop w:val="0"/>
          <w:marBottom w:val="0"/>
          <w:divBdr>
            <w:top w:val="none" w:sz="0" w:space="0" w:color="auto"/>
            <w:left w:val="none" w:sz="0" w:space="0" w:color="auto"/>
            <w:bottom w:val="none" w:sz="0" w:space="0" w:color="auto"/>
            <w:right w:val="none" w:sz="0" w:space="0" w:color="auto"/>
          </w:divBdr>
        </w:div>
        <w:div w:id="128213338">
          <w:marLeft w:val="0"/>
          <w:marRight w:val="0"/>
          <w:marTop w:val="0"/>
          <w:marBottom w:val="0"/>
          <w:divBdr>
            <w:top w:val="none" w:sz="0" w:space="0" w:color="auto"/>
            <w:left w:val="none" w:sz="0" w:space="0" w:color="auto"/>
            <w:bottom w:val="none" w:sz="0" w:space="0" w:color="auto"/>
            <w:right w:val="none" w:sz="0" w:space="0" w:color="auto"/>
          </w:divBdr>
        </w:div>
        <w:div w:id="1239437943">
          <w:marLeft w:val="0"/>
          <w:marRight w:val="0"/>
          <w:marTop w:val="0"/>
          <w:marBottom w:val="0"/>
          <w:divBdr>
            <w:top w:val="none" w:sz="0" w:space="0" w:color="auto"/>
            <w:left w:val="none" w:sz="0" w:space="0" w:color="auto"/>
            <w:bottom w:val="none" w:sz="0" w:space="0" w:color="auto"/>
            <w:right w:val="none" w:sz="0" w:space="0" w:color="auto"/>
          </w:divBdr>
        </w:div>
        <w:div w:id="1167790565">
          <w:marLeft w:val="0"/>
          <w:marRight w:val="0"/>
          <w:marTop w:val="0"/>
          <w:marBottom w:val="0"/>
          <w:divBdr>
            <w:top w:val="none" w:sz="0" w:space="0" w:color="auto"/>
            <w:left w:val="none" w:sz="0" w:space="0" w:color="auto"/>
            <w:bottom w:val="none" w:sz="0" w:space="0" w:color="auto"/>
            <w:right w:val="none" w:sz="0" w:space="0" w:color="auto"/>
          </w:divBdr>
        </w:div>
        <w:div w:id="499926795">
          <w:marLeft w:val="0"/>
          <w:marRight w:val="0"/>
          <w:marTop w:val="0"/>
          <w:marBottom w:val="0"/>
          <w:divBdr>
            <w:top w:val="none" w:sz="0" w:space="0" w:color="auto"/>
            <w:left w:val="none" w:sz="0" w:space="0" w:color="auto"/>
            <w:bottom w:val="none" w:sz="0" w:space="0" w:color="auto"/>
            <w:right w:val="none" w:sz="0" w:space="0" w:color="auto"/>
          </w:divBdr>
        </w:div>
        <w:div w:id="342244025">
          <w:marLeft w:val="0"/>
          <w:marRight w:val="0"/>
          <w:marTop w:val="0"/>
          <w:marBottom w:val="0"/>
          <w:divBdr>
            <w:top w:val="none" w:sz="0" w:space="0" w:color="auto"/>
            <w:left w:val="none" w:sz="0" w:space="0" w:color="auto"/>
            <w:bottom w:val="none" w:sz="0" w:space="0" w:color="auto"/>
            <w:right w:val="none" w:sz="0" w:space="0" w:color="auto"/>
          </w:divBdr>
        </w:div>
        <w:div w:id="1649896975">
          <w:marLeft w:val="0"/>
          <w:marRight w:val="0"/>
          <w:marTop w:val="0"/>
          <w:marBottom w:val="0"/>
          <w:divBdr>
            <w:top w:val="none" w:sz="0" w:space="0" w:color="auto"/>
            <w:left w:val="none" w:sz="0" w:space="0" w:color="auto"/>
            <w:bottom w:val="none" w:sz="0" w:space="0" w:color="auto"/>
            <w:right w:val="none" w:sz="0" w:space="0" w:color="auto"/>
          </w:divBdr>
        </w:div>
        <w:div w:id="1479229617">
          <w:marLeft w:val="0"/>
          <w:marRight w:val="0"/>
          <w:marTop w:val="0"/>
          <w:marBottom w:val="0"/>
          <w:divBdr>
            <w:top w:val="none" w:sz="0" w:space="0" w:color="auto"/>
            <w:left w:val="none" w:sz="0" w:space="0" w:color="auto"/>
            <w:bottom w:val="none" w:sz="0" w:space="0" w:color="auto"/>
            <w:right w:val="none" w:sz="0" w:space="0" w:color="auto"/>
          </w:divBdr>
        </w:div>
        <w:div w:id="1413624903">
          <w:marLeft w:val="0"/>
          <w:marRight w:val="0"/>
          <w:marTop w:val="0"/>
          <w:marBottom w:val="0"/>
          <w:divBdr>
            <w:top w:val="none" w:sz="0" w:space="0" w:color="auto"/>
            <w:left w:val="none" w:sz="0" w:space="0" w:color="auto"/>
            <w:bottom w:val="none" w:sz="0" w:space="0" w:color="auto"/>
            <w:right w:val="none" w:sz="0" w:space="0" w:color="auto"/>
          </w:divBdr>
        </w:div>
        <w:div w:id="300352446">
          <w:marLeft w:val="0"/>
          <w:marRight w:val="0"/>
          <w:marTop w:val="0"/>
          <w:marBottom w:val="0"/>
          <w:divBdr>
            <w:top w:val="none" w:sz="0" w:space="0" w:color="auto"/>
            <w:left w:val="none" w:sz="0" w:space="0" w:color="auto"/>
            <w:bottom w:val="none" w:sz="0" w:space="0" w:color="auto"/>
            <w:right w:val="none" w:sz="0" w:space="0" w:color="auto"/>
          </w:divBdr>
        </w:div>
        <w:div w:id="265774314">
          <w:marLeft w:val="0"/>
          <w:marRight w:val="0"/>
          <w:marTop w:val="0"/>
          <w:marBottom w:val="0"/>
          <w:divBdr>
            <w:top w:val="none" w:sz="0" w:space="0" w:color="auto"/>
            <w:left w:val="none" w:sz="0" w:space="0" w:color="auto"/>
            <w:bottom w:val="none" w:sz="0" w:space="0" w:color="auto"/>
            <w:right w:val="none" w:sz="0" w:space="0" w:color="auto"/>
          </w:divBdr>
        </w:div>
        <w:div w:id="2144152509">
          <w:marLeft w:val="0"/>
          <w:marRight w:val="0"/>
          <w:marTop w:val="0"/>
          <w:marBottom w:val="0"/>
          <w:divBdr>
            <w:top w:val="none" w:sz="0" w:space="0" w:color="auto"/>
            <w:left w:val="none" w:sz="0" w:space="0" w:color="auto"/>
            <w:bottom w:val="none" w:sz="0" w:space="0" w:color="auto"/>
            <w:right w:val="none" w:sz="0" w:space="0" w:color="auto"/>
          </w:divBdr>
        </w:div>
        <w:div w:id="219288706">
          <w:marLeft w:val="0"/>
          <w:marRight w:val="0"/>
          <w:marTop w:val="0"/>
          <w:marBottom w:val="0"/>
          <w:divBdr>
            <w:top w:val="none" w:sz="0" w:space="0" w:color="auto"/>
            <w:left w:val="none" w:sz="0" w:space="0" w:color="auto"/>
            <w:bottom w:val="none" w:sz="0" w:space="0" w:color="auto"/>
            <w:right w:val="none" w:sz="0" w:space="0" w:color="auto"/>
          </w:divBdr>
        </w:div>
        <w:div w:id="1318345215">
          <w:marLeft w:val="0"/>
          <w:marRight w:val="0"/>
          <w:marTop w:val="0"/>
          <w:marBottom w:val="0"/>
          <w:divBdr>
            <w:top w:val="none" w:sz="0" w:space="0" w:color="auto"/>
            <w:left w:val="none" w:sz="0" w:space="0" w:color="auto"/>
            <w:bottom w:val="none" w:sz="0" w:space="0" w:color="auto"/>
            <w:right w:val="none" w:sz="0" w:space="0" w:color="auto"/>
          </w:divBdr>
        </w:div>
        <w:div w:id="1007052810">
          <w:marLeft w:val="0"/>
          <w:marRight w:val="0"/>
          <w:marTop w:val="0"/>
          <w:marBottom w:val="0"/>
          <w:divBdr>
            <w:top w:val="none" w:sz="0" w:space="0" w:color="auto"/>
            <w:left w:val="none" w:sz="0" w:space="0" w:color="auto"/>
            <w:bottom w:val="none" w:sz="0" w:space="0" w:color="auto"/>
            <w:right w:val="none" w:sz="0" w:space="0" w:color="auto"/>
          </w:divBdr>
        </w:div>
        <w:div w:id="1668635559">
          <w:marLeft w:val="0"/>
          <w:marRight w:val="0"/>
          <w:marTop w:val="0"/>
          <w:marBottom w:val="0"/>
          <w:divBdr>
            <w:top w:val="none" w:sz="0" w:space="0" w:color="auto"/>
            <w:left w:val="none" w:sz="0" w:space="0" w:color="auto"/>
            <w:bottom w:val="none" w:sz="0" w:space="0" w:color="auto"/>
            <w:right w:val="none" w:sz="0" w:space="0" w:color="auto"/>
          </w:divBdr>
        </w:div>
        <w:div w:id="1259409423">
          <w:marLeft w:val="0"/>
          <w:marRight w:val="0"/>
          <w:marTop w:val="0"/>
          <w:marBottom w:val="0"/>
          <w:divBdr>
            <w:top w:val="none" w:sz="0" w:space="0" w:color="auto"/>
            <w:left w:val="none" w:sz="0" w:space="0" w:color="auto"/>
            <w:bottom w:val="none" w:sz="0" w:space="0" w:color="auto"/>
            <w:right w:val="none" w:sz="0" w:space="0" w:color="auto"/>
          </w:divBdr>
        </w:div>
        <w:div w:id="321979430">
          <w:marLeft w:val="0"/>
          <w:marRight w:val="0"/>
          <w:marTop w:val="0"/>
          <w:marBottom w:val="0"/>
          <w:divBdr>
            <w:top w:val="none" w:sz="0" w:space="0" w:color="auto"/>
            <w:left w:val="none" w:sz="0" w:space="0" w:color="auto"/>
            <w:bottom w:val="none" w:sz="0" w:space="0" w:color="auto"/>
            <w:right w:val="none" w:sz="0" w:space="0" w:color="auto"/>
          </w:divBdr>
        </w:div>
        <w:div w:id="1071276309">
          <w:marLeft w:val="0"/>
          <w:marRight w:val="0"/>
          <w:marTop w:val="0"/>
          <w:marBottom w:val="0"/>
          <w:divBdr>
            <w:top w:val="none" w:sz="0" w:space="0" w:color="auto"/>
            <w:left w:val="none" w:sz="0" w:space="0" w:color="auto"/>
            <w:bottom w:val="none" w:sz="0" w:space="0" w:color="auto"/>
            <w:right w:val="none" w:sz="0" w:space="0" w:color="auto"/>
          </w:divBdr>
        </w:div>
        <w:div w:id="399640731">
          <w:marLeft w:val="0"/>
          <w:marRight w:val="0"/>
          <w:marTop w:val="0"/>
          <w:marBottom w:val="0"/>
          <w:divBdr>
            <w:top w:val="none" w:sz="0" w:space="0" w:color="auto"/>
            <w:left w:val="none" w:sz="0" w:space="0" w:color="auto"/>
            <w:bottom w:val="none" w:sz="0" w:space="0" w:color="auto"/>
            <w:right w:val="none" w:sz="0" w:space="0" w:color="auto"/>
          </w:divBdr>
        </w:div>
        <w:div w:id="2142385725">
          <w:marLeft w:val="0"/>
          <w:marRight w:val="0"/>
          <w:marTop w:val="0"/>
          <w:marBottom w:val="0"/>
          <w:divBdr>
            <w:top w:val="none" w:sz="0" w:space="0" w:color="auto"/>
            <w:left w:val="none" w:sz="0" w:space="0" w:color="auto"/>
            <w:bottom w:val="none" w:sz="0" w:space="0" w:color="auto"/>
            <w:right w:val="none" w:sz="0" w:space="0" w:color="auto"/>
          </w:divBdr>
        </w:div>
        <w:div w:id="1526015304">
          <w:marLeft w:val="0"/>
          <w:marRight w:val="0"/>
          <w:marTop w:val="0"/>
          <w:marBottom w:val="0"/>
          <w:divBdr>
            <w:top w:val="none" w:sz="0" w:space="0" w:color="auto"/>
            <w:left w:val="none" w:sz="0" w:space="0" w:color="auto"/>
            <w:bottom w:val="none" w:sz="0" w:space="0" w:color="auto"/>
            <w:right w:val="none" w:sz="0" w:space="0" w:color="auto"/>
          </w:divBdr>
        </w:div>
        <w:div w:id="1296523525">
          <w:marLeft w:val="0"/>
          <w:marRight w:val="0"/>
          <w:marTop w:val="0"/>
          <w:marBottom w:val="0"/>
          <w:divBdr>
            <w:top w:val="none" w:sz="0" w:space="0" w:color="auto"/>
            <w:left w:val="none" w:sz="0" w:space="0" w:color="auto"/>
            <w:bottom w:val="none" w:sz="0" w:space="0" w:color="auto"/>
            <w:right w:val="none" w:sz="0" w:space="0" w:color="auto"/>
          </w:divBdr>
        </w:div>
        <w:div w:id="326859038">
          <w:marLeft w:val="0"/>
          <w:marRight w:val="0"/>
          <w:marTop w:val="0"/>
          <w:marBottom w:val="0"/>
          <w:divBdr>
            <w:top w:val="none" w:sz="0" w:space="0" w:color="auto"/>
            <w:left w:val="none" w:sz="0" w:space="0" w:color="auto"/>
            <w:bottom w:val="none" w:sz="0" w:space="0" w:color="auto"/>
            <w:right w:val="none" w:sz="0" w:space="0" w:color="auto"/>
          </w:divBdr>
        </w:div>
        <w:div w:id="751706709">
          <w:marLeft w:val="0"/>
          <w:marRight w:val="0"/>
          <w:marTop w:val="0"/>
          <w:marBottom w:val="0"/>
          <w:divBdr>
            <w:top w:val="none" w:sz="0" w:space="0" w:color="auto"/>
            <w:left w:val="none" w:sz="0" w:space="0" w:color="auto"/>
            <w:bottom w:val="none" w:sz="0" w:space="0" w:color="auto"/>
            <w:right w:val="none" w:sz="0" w:space="0" w:color="auto"/>
          </w:divBdr>
        </w:div>
        <w:div w:id="729115146">
          <w:marLeft w:val="0"/>
          <w:marRight w:val="0"/>
          <w:marTop w:val="0"/>
          <w:marBottom w:val="0"/>
          <w:divBdr>
            <w:top w:val="none" w:sz="0" w:space="0" w:color="auto"/>
            <w:left w:val="none" w:sz="0" w:space="0" w:color="auto"/>
            <w:bottom w:val="none" w:sz="0" w:space="0" w:color="auto"/>
            <w:right w:val="none" w:sz="0" w:space="0" w:color="auto"/>
          </w:divBdr>
        </w:div>
        <w:div w:id="439837326">
          <w:marLeft w:val="0"/>
          <w:marRight w:val="0"/>
          <w:marTop w:val="0"/>
          <w:marBottom w:val="0"/>
          <w:divBdr>
            <w:top w:val="none" w:sz="0" w:space="0" w:color="auto"/>
            <w:left w:val="none" w:sz="0" w:space="0" w:color="auto"/>
            <w:bottom w:val="none" w:sz="0" w:space="0" w:color="auto"/>
            <w:right w:val="none" w:sz="0" w:space="0" w:color="auto"/>
          </w:divBdr>
        </w:div>
        <w:div w:id="109975856">
          <w:marLeft w:val="0"/>
          <w:marRight w:val="0"/>
          <w:marTop w:val="0"/>
          <w:marBottom w:val="0"/>
          <w:divBdr>
            <w:top w:val="none" w:sz="0" w:space="0" w:color="auto"/>
            <w:left w:val="none" w:sz="0" w:space="0" w:color="auto"/>
            <w:bottom w:val="none" w:sz="0" w:space="0" w:color="auto"/>
            <w:right w:val="none" w:sz="0" w:space="0" w:color="auto"/>
          </w:divBdr>
        </w:div>
        <w:div w:id="1346666388">
          <w:marLeft w:val="0"/>
          <w:marRight w:val="0"/>
          <w:marTop w:val="0"/>
          <w:marBottom w:val="0"/>
          <w:divBdr>
            <w:top w:val="none" w:sz="0" w:space="0" w:color="auto"/>
            <w:left w:val="none" w:sz="0" w:space="0" w:color="auto"/>
            <w:bottom w:val="none" w:sz="0" w:space="0" w:color="auto"/>
            <w:right w:val="none" w:sz="0" w:space="0" w:color="auto"/>
          </w:divBdr>
        </w:div>
        <w:div w:id="1995064320">
          <w:marLeft w:val="0"/>
          <w:marRight w:val="0"/>
          <w:marTop w:val="0"/>
          <w:marBottom w:val="0"/>
          <w:divBdr>
            <w:top w:val="none" w:sz="0" w:space="0" w:color="auto"/>
            <w:left w:val="none" w:sz="0" w:space="0" w:color="auto"/>
            <w:bottom w:val="none" w:sz="0" w:space="0" w:color="auto"/>
            <w:right w:val="none" w:sz="0" w:space="0" w:color="auto"/>
          </w:divBdr>
        </w:div>
        <w:div w:id="1055273367">
          <w:marLeft w:val="0"/>
          <w:marRight w:val="0"/>
          <w:marTop w:val="0"/>
          <w:marBottom w:val="0"/>
          <w:divBdr>
            <w:top w:val="none" w:sz="0" w:space="0" w:color="auto"/>
            <w:left w:val="none" w:sz="0" w:space="0" w:color="auto"/>
            <w:bottom w:val="none" w:sz="0" w:space="0" w:color="auto"/>
            <w:right w:val="none" w:sz="0" w:space="0" w:color="auto"/>
          </w:divBdr>
        </w:div>
        <w:div w:id="136187325">
          <w:marLeft w:val="0"/>
          <w:marRight w:val="0"/>
          <w:marTop w:val="0"/>
          <w:marBottom w:val="0"/>
          <w:divBdr>
            <w:top w:val="none" w:sz="0" w:space="0" w:color="auto"/>
            <w:left w:val="none" w:sz="0" w:space="0" w:color="auto"/>
            <w:bottom w:val="none" w:sz="0" w:space="0" w:color="auto"/>
            <w:right w:val="none" w:sz="0" w:space="0" w:color="auto"/>
          </w:divBdr>
        </w:div>
        <w:div w:id="638876174">
          <w:marLeft w:val="0"/>
          <w:marRight w:val="0"/>
          <w:marTop w:val="0"/>
          <w:marBottom w:val="0"/>
          <w:divBdr>
            <w:top w:val="none" w:sz="0" w:space="0" w:color="auto"/>
            <w:left w:val="none" w:sz="0" w:space="0" w:color="auto"/>
            <w:bottom w:val="none" w:sz="0" w:space="0" w:color="auto"/>
            <w:right w:val="none" w:sz="0" w:space="0" w:color="auto"/>
          </w:divBdr>
        </w:div>
        <w:div w:id="699935412">
          <w:marLeft w:val="0"/>
          <w:marRight w:val="0"/>
          <w:marTop w:val="0"/>
          <w:marBottom w:val="0"/>
          <w:divBdr>
            <w:top w:val="none" w:sz="0" w:space="0" w:color="auto"/>
            <w:left w:val="none" w:sz="0" w:space="0" w:color="auto"/>
            <w:bottom w:val="none" w:sz="0" w:space="0" w:color="auto"/>
            <w:right w:val="none" w:sz="0" w:space="0" w:color="auto"/>
          </w:divBdr>
        </w:div>
        <w:div w:id="1422794563">
          <w:marLeft w:val="0"/>
          <w:marRight w:val="0"/>
          <w:marTop w:val="0"/>
          <w:marBottom w:val="0"/>
          <w:divBdr>
            <w:top w:val="none" w:sz="0" w:space="0" w:color="auto"/>
            <w:left w:val="none" w:sz="0" w:space="0" w:color="auto"/>
            <w:bottom w:val="none" w:sz="0" w:space="0" w:color="auto"/>
            <w:right w:val="none" w:sz="0" w:space="0" w:color="auto"/>
          </w:divBdr>
        </w:div>
        <w:div w:id="1463887778">
          <w:marLeft w:val="0"/>
          <w:marRight w:val="0"/>
          <w:marTop w:val="0"/>
          <w:marBottom w:val="0"/>
          <w:divBdr>
            <w:top w:val="none" w:sz="0" w:space="0" w:color="auto"/>
            <w:left w:val="none" w:sz="0" w:space="0" w:color="auto"/>
            <w:bottom w:val="none" w:sz="0" w:space="0" w:color="auto"/>
            <w:right w:val="none" w:sz="0" w:space="0" w:color="auto"/>
          </w:divBdr>
        </w:div>
        <w:div w:id="355615430">
          <w:marLeft w:val="0"/>
          <w:marRight w:val="0"/>
          <w:marTop w:val="0"/>
          <w:marBottom w:val="0"/>
          <w:divBdr>
            <w:top w:val="none" w:sz="0" w:space="0" w:color="auto"/>
            <w:left w:val="none" w:sz="0" w:space="0" w:color="auto"/>
            <w:bottom w:val="none" w:sz="0" w:space="0" w:color="auto"/>
            <w:right w:val="none" w:sz="0" w:space="0" w:color="auto"/>
          </w:divBdr>
        </w:div>
        <w:div w:id="890535064">
          <w:marLeft w:val="0"/>
          <w:marRight w:val="0"/>
          <w:marTop w:val="0"/>
          <w:marBottom w:val="0"/>
          <w:divBdr>
            <w:top w:val="none" w:sz="0" w:space="0" w:color="auto"/>
            <w:left w:val="none" w:sz="0" w:space="0" w:color="auto"/>
            <w:bottom w:val="none" w:sz="0" w:space="0" w:color="auto"/>
            <w:right w:val="none" w:sz="0" w:space="0" w:color="auto"/>
          </w:divBdr>
        </w:div>
        <w:div w:id="605842809">
          <w:marLeft w:val="0"/>
          <w:marRight w:val="0"/>
          <w:marTop w:val="0"/>
          <w:marBottom w:val="0"/>
          <w:divBdr>
            <w:top w:val="none" w:sz="0" w:space="0" w:color="auto"/>
            <w:left w:val="none" w:sz="0" w:space="0" w:color="auto"/>
            <w:bottom w:val="none" w:sz="0" w:space="0" w:color="auto"/>
            <w:right w:val="none" w:sz="0" w:space="0" w:color="auto"/>
          </w:divBdr>
        </w:div>
        <w:div w:id="554585226">
          <w:marLeft w:val="0"/>
          <w:marRight w:val="0"/>
          <w:marTop w:val="0"/>
          <w:marBottom w:val="0"/>
          <w:divBdr>
            <w:top w:val="none" w:sz="0" w:space="0" w:color="auto"/>
            <w:left w:val="none" w:sz="0" w:space="0" w:color="auto"/>
            <w:bottom w:val="none" w:sz="0" w:space="0" w:color="auto"/>
            <w:right w:val="none" w:sz="0" w:space="0" w:color="auto"/>
          </w:divBdr>
        </w:div>
        <w:div w:id="997807043">
          <w:marLeft w:val="0"/>
          <w:marRight w:val="0"/>
          <w:marTop w:val="0"/>
          <w:marBottom w:val="0"/>
          <w:divBdr>
            <w:top w:val="none" w:sz="0" w:space="0" w:color="auto"/>
            <w:left w:val="none" w:sz="0" w:space="0" w:color="auto"/>
            <w:bottom w:val="none" w:sz="0" w:space="0" w:color="auto"/>
            <w:right w:val="none" w:sz="0" w:space="0" w:color="auto"/>
          </w:divBdr>
        </w:div>
        <w:div w:id="472450139">
          <w:marLeft w:val="0"/>
          <w:marRight w:val="0"/>
          <w:marTop w:val="0"/>
          <w:marBottom w:val="0"/>
          <w:divBdr>
            <w:top w:val="none" w:sz="0" w:space="0" w:color="auto"/>
            <w:left w:val="none" w:sz="0" w:space="0" w:color="auto"/>
            <w:bottom w:val="none" w:sz="0" w:space="0" w:color="auto"/>
            <w:right w:val="none" w:sz="0" w:space="0" w:color="auto"/>
          </w:divBdr>
        </w:div>
        <w:div w:id="662053837">
          <w:marLeft w:val="0"/>
          <w:marRight w:val="0"/>
          <w:marTop w:val="0"/>
          <w:marBottom w:val="0"/>
          <w:divBdr>
            <w:top w:val="none" w:sz="0" w:space="0" w:color="auto"/>
            <w:left w:val="none" w:sz="0" w:space="0" w:color="auto"/>
            <w:bottom w:val="none" w:sz="0" w:space="0" w:color="auto"/>
            <w:right w:val="none" w:sz="0" w:space="0" w:color="auto"/>
          </w:divBdr>
        </w:div>
        <w:div w:id="2094007619">
          <w:marLeft w:val="0"/>
          <w:marRight w:val="0"/>
          <w:marTop w:val="0"/>
          <w:marBottom w:val="0"/>
          <w:divBdr>
            <w:top w:val="none" w:sz="0" w:space="0" w:color="auto"/>
            <w:left w:val="none" w:sz="0" w:space="0" w:color="auto"/>
            <w:bottom w:val="none" w:sz="0" w:space="0" w:color="auto"/>
            <w:right w:val="none" w:sz="0" w:space="0" w:color="auto"/>
          </w:divBdr>
        </w:div>
        <w:div w:id="1975016077">
          <w:marLeft w:val="0"/>
          <w:marRight w:val="0"/>
          <w:marTop w:val="0"/>
          <w:marBottom w:val="0"/>
          <w:divBdr>
            <w:top w:val="none" w:sz="0" w:space="0" w:color="auto"/>
            <w:left w:val="none" w:sz="0" w:space="0" w:color="auto"/>
            <w:bottom w:val="none" w:sz="0" w:space="0" w:color="auto"/>
            <w:right w:val="none" w:sz="0" w:space="0" w:color="auto"/>
          </w:divBdr>
        </w:div>
        <w:div w:id="1701973508">
          <w:marLeft w:val="0"/>
          <w:marRight w:val="0"/>
          <w:marTop w:val="0"/>
          <w:marBottom w:val="0"/>
          <w:divBdr>
            <w:top w:val="none" w:sz="0" w:space="0" w:color="auto"/>
            <w:left w:val="none" w:sz="0" w:space="0" w:color="auto"/>
            <w:bottom w:val="none" w:sz="0" w:space="0" w:color="auto"/>
            <w:right w:val="none" w:sz="0" w:space="0" w:color="auto"/>
          </w:divBdr>
        </w:div>
        <w:div w:id="836700057">
          <w:marLeft w:val="0"/>
          <w:marRight w:val="0"/>
          <w:marTop w:val="0"/>
          <w:marBottom w:val="0"/>
          <w:divBdr>
            <w:top w:val="none" w:sz="0" w:space="0" w:color="auto"/>
            <w:left w:val="none" w:sz="0" w:space="0" w:color="auto"/>
            <w:bottom w:val="none" w:sz="0" w:space="0" w:color="auto"/>
            <w:right w:val="none" w:sz="0" w:space="0" w:color="auto"/>
          </w:divBdr>
        </w:div>
        <w:div w:id="1914198681">
          <w:marLeft w:val="0"/>
          <w:marRight w:val="0"/>
          <w:marTop w:val="0"/>
          <w:marBottom w:val="0"/>
          <w:divBdr>
            <w:top w:val="none" w:sz="0" w:space="0" w:color="auto"/>
            <w:left w:val="none" w:sz="0" w:space="0" w:color="auto"/>
            <w:bottom w:val="none" w:sz="0" w:space="0" w:color="auto"/>
            <w:right w:val="none" w:sz="0" w:space="0" w:color="auto"/>
          </w:divBdr>
        </w:div>
        <w:div w:id="1462961148">
          <w:marLeft w:val="0"/>
          <w:marRight w:val="0"/>
          <w:marTop w:val="0"/>
          <w:marBottom w:val="0"/>
          <w:divBdr>
            <w:top w:val="none" w:sz="0" w:space="0" w:color="auto"/>
            <w:left w:val="none" w:sz="0" w:space="0" w:color="auto"/>
            <w:bottom w:val="none" w:sz="0" w:space="0" w:color="auto"/>
            <w:right w:val="none" w:sz="0" w:space="0" w:color="auto"/>
          </w:divBdr>
        </w:div>
        <w:div w:id="1785616853">
          <w:marLeft w:val="0"/>
          <w:marRight w:val="0"/>
          <w:marTop w:val="0"/>
          <w:marBottom w:val="0"/>
          <w:divBdr>
            <w:top w:val="none" w:sz="0" w:space="0" w:color="auto"/>
            <w:left w:val="none" w:sz="0" w:space="0" w:color="auto"/>
            <w:bottom w:val="none" w:sz="0" w:space="0" w:color="auto"/>
            <w:right w:val="none" w:sz="0" w:space="0" w:color="auto"/>
          </w:divBdr>
        </w:div>
        <w:div w:id="1898856519">
          <w:marLeft w:val="0"/>
          <w:marRight w:val="0"/>
          <w:marTop w:val="0"/>
          <w:marBottom w:val="0"/>
          <w:divBdr>
            <w:top w:val="none" w:sz="0" w:space="0" w:color="auto"/>
            <w:left w:val="none" w:sz="0" w:space="0" w:color="auto"/>
            <w:bottom w:val="none" w:sz="0" w:space="0" w:color="auto"/>
            <w:right w:val="none" w:sz="0" w:space="0" w:color="auto"/>
          </w:divBdr>
        </w:div>
        <w:div w:id="2038578694">
          <w:marLeft w:val="0"/>
          <w:marRight w:val="0"/>
          <w:marTop w:val="0"/>
          <w:marBottom w:val="0"/>
          <w:divBdr>
            <w:top w:val="none" w:sz="0" w:space="0" w:color="auto"/>
            <w:left w:val="none" w:sz="0" w:space="0" w:color="auto"/>
            <w:bottom w:val="none" w:sz="0" w:space="0" w:color="auto"/>
            <w:right w:val="none" w:sz="0" w:space="0" w:color="auto"/>
          </w:divBdr>
        </w:div>
        <w:div w:id="641619166">
          <w:marLeft w:val="0"/>
          <w:marRight w:val="0"/>
          <w:marTop w:val="0"/>
          <w:marBottom w:val="0"/>
          <w:divBdr>
            <w:top w:val="none" w:sz="0" w:space="0" w:color="auto"/>
            <w:left w:val="none" w:sz="0" w:space="0" w:color="auto"/>
            <w:bottom w:val="none" w:sz="0" w:space="0" w:color="auto"/>
            <w:right w:val="none" w:sz="0" w:space="0" w:color="auto"/>
          </w:divBdr>
        </w:div>
        <w:div w:id="37439126">
          <w:marLeft w:val="0"/>
          <w:marRight w:val="0"/>
          <w:marTop w:val="0"/>
          <w:marBottom w:val="0"/>
          <w:divBdr>
            <w:top w:val="none" w:sz="0" w:space="0" w:color="auto"/>
            <w:left w:val="none" w:sz="0" w:space="0" w:color="auto"/>
            <w:bottom w:val="none" w:sz="0" w:space="0" w:color="auto"/>
            <w:right w:val="none" w:sz="0" w:space="0" w:color="auto"/>
          </w:divBdr>
        </w:div>
        <w:div w:id="87190850">
          <w:marLeft w:val="0"/>
          <w:marRight w:val="0"/>
          <w:marTop w:val="0"/>
          <w:marBottom w:val="0"/>
          <w:divBdr>
            <w:top w:val="none" w:sz="0" w:space="0" w:color="auto"/>
            <w:left w:val="none" w:sz="0" w:space="0" w:color="auto"/>
            <w:bottom w:val="none" w:sz="0" w:space="0" w:color="auto"/>
            <w:right w:val="none" w:sz="0" w:space="0" w:color="auto"/>
          </w:divBdr>
        </w:div>
        <w:div w:id="473985581">
          <w:marLeft w:val="0"/>
          <w:marRight w:val="0"/>
          <w:marTop w:val="0"/>
          <w:marBottom w:val="0"/>
          <w:divBdr>
            <w:top w:val="none" w:sz="0" w:space="0" w:color="auto"/>
            <w:left w:val="none" w:sz="0" w:space="0" w:color="auto"/>
            <w:bottom w:val="none" w:sz="0" w:space="0" w:color="auto"/>
            <w:right w:val="none" w:sz="0" w:space="0" w:color="auto"/>
          </w:divBdr>
        </w:div>
        <w:div w:id="1426414282">
          <w:marLeft w:val="0"/>
          <w:marRight w:val="0"/>
          <w:marTop w:val="0"/>
          <w:marBottom w:val="0"/>
          <w:divBdr>
            <w:top w:val="none" w:sz="0" w:space="0" w:color="auto"/>
            <w:left w:val="none" w:sz="0" w:space="0" w:color="auto"/>
            <w:bottom w:val="none" w:sz="0" w:space="0" w:color="auto"/>
            <w:right w:val="none" w:sz="0" w:space="0" w:color="auto"/>
          </w:divBdr>
        </w:div>
        <w:div w:id="1527792492">
          <w:marLeft w:val="0"/>
          <w:marRight w:val="0"/>
          <w:marTop w:val="0"/>
          <w:marBottom w:val="0"/>
          <w:divBdr>
            <w:top w:val="none" w:sz="0" w:space="0" w:color="auto"/>
            <w:left w:val="none" w:sz="0" w:space="0" w:color="auto"/>
            <w:bottom w:val="none" w:sz="0" w:space="0" w:color="auto"/>
            <w:right w:val="none" w:sz="0" w:space="0" w:color="auto"/>
          </w:divBdr>
        </w:div>
        <w:div w:id="277487876">
          <w:marLeft w:val="0"/>
          <w:marRight w:val="0"/>
          <w:marTop w:val="0"/>
          <w:marBottom w:val="0"/>
          <w:divBdr>
            <w:top w:val="none" w:sz="0" w:space="0" w:color="auto"/>
            <w:left w:val="none" w:sz="0" w:space="0" w:color="auto"/>
            <w:bottom w:val="none" w:sz="0" w:space="0" w:color="auto"/>
            <w:right w:val="none" w:sz="0" w:space="0" w:color="auto"/>
          </w:divBdr>
        </w:div>
        <w:div w:id="494227162">
          <w:marLeft w:val="0"/>
          <w:marRight w:val="0"/>
          <w:marTop w:val="0"/>
          <w:marBottom w:val="0"/>
          <w:divBdr>
            <w:top w:val="none" w:sz="0" w:space="0" w:color="auto"/>
            <w:left w:val="none" w:sz="0" w:space="0" w:color="auto"/>
            <w:bottom w:val="none" w:sz="0" w:space="0" w:color="auto"/>
            <w:right w:val="none" w:sz="0" w:space="0" w:color="auto"/>
          </w:divBdr>
        </w:div>
        <w:div w:id="797382987">
          <w:marLeft w:val="0"/>
          <w:marRight w:val="0"/>
          <w:marTop w:val="0"/>
          <w:marBottom w:val="0"/>
          <w:divBdr>
            <w:top w:val="none" w:sz="0" w:space="0" w:color="auto"/>
            <w:left w:val="none" w:sz="0" w:space="0" w:color="auto"/>
            <w:bottom w:val="none" w:sz="0" w:space="0" w:color="auto"/>
            <w:right w:val="none" w:sz="0" w:space="0" w:color="auto"/>
          </w:divBdr>
        </w:div>
        <w:div w:id="1387338609">
          <w:marLeft w:val="0"/>
          <w:marRight w:val="0"/>
          <w:marTop w:val="0"/>
          <w:marBottom w:val="0"/>
          <w:divBdr>
            <w:top w:val="none" w:sz="0" w:space="0" w:color="auto"/>
            <w:left w:val="none" w:sz="0" w:space="0" w:color="auto"/>
            <w:bottom w:val="none" w:sz="0" w:space="0" w:color="auto"/>
            <w:right w:val="none" w:sz="0" w:space="0" w:color="auto"/>
          </w:divBdr>
        </w:div>
        <w:div w:id="1062605547">
          <w:marLeft w:val="0"/>
          <w:marRight w:val="0"/>
          <w:marTop w:val="0"/>
          <w:marBottom w:val="0"/>
          <w:divBdr>
            <w:top w:val="none" w:sz="0" w:space="0" w:color="auto"/>
            <w:left w:val="none" w:sz="0" w:space="0" w:color="auto"/>
            <w:bottom w:val="none" w:sz="0" w:space="0" w:color="auto"/>
            <w:right w:val="none" w:sz="0" w:space="0" w:color="auto"/>
          </w:divBdr>
        </w:div>
        <w:div w:id="1499298538">
          <w:marLeft w:val="0"/>
          <w:marRight w:val="0"/>
          <w:marTop w:val="0"/>
          <w:marBottom w:val="0"/>
          <w:divBdr>
            <w:top w:val="none" w:sz="0" w:space="0" w:color="auto"/>
            <w:left w:val="none" w:sz="0" w:space="0" w:color="auto"/>
            <w:bottom w:val="none" w:sz="0" w:space="0" w:color="auto"/>
            <w:right w:val="none" w:sz="0" w:space="0" w:color="auto"/>
          </w:divBdr>
        </w:div>
        <w:div w:id="272370975">
          <w:marLeft w:val="0"/>
          <w:marRight w:val="0"/>
          <w:marTop w:val="0"/>
          <w:marBottom w:val="0"/>
          <w:divBdr>
            <w:top w:val="none" w:sz="0" w:space="0" w:color="auto"/>
            <w:left w:val="none" w:sz="0" w:space="0" w:color="auto"/>
            <w:bottom w:val="none" w:sz="0" w:space="0" w:color="auto"/>
            <w:right w:val="none" w:sz="0" w:space="0" w:color="auto"/>
          </w:divBdr>
        </w:div>
        <w:div w:id="1584535754">
          <w:marLeft w:val="0"/>
          <w:marRight w:val="0"/>
          <w:marTop w:val="0"/>
          <w:marBottom w:val="0"/>
          <w:divBdr>
            <w:top w:val="none" w:sz="0" w:space="0" w:color="auto"/>
            <w:left w:val="none" w:sz="0" w:space="0" w:color="auto"/>
            <w:bottom w:val="none" w:sz="0" w:space="0" w:color="auto"/>
            <w:right w:val="none" w:sz="0" w:space="0" w:color="auto"/>
          </w:divBdr>
        </w:div>
        <w:div w:id="506215607">
          <w:marLeft w:val="0"/>
          <w:marRight w:val="0"/>
          <w:marTop w:val="0"/>
          <w:marBottom w:val="0"/>
          <w:divBdr>
            <w:top w:val="none" w:sz="0" w:space="0" w:color="auto"/>
            <w:left w:val="none" w:sz="0" w:space="0" w:color="auto"/>
            <w:bottom w:val="none" w:sz="0" w:space="0" w:color="auto"/>
            <w:right w:val="none" w:sz="0" w:space="0" w:color="auto"/>
          </w:divBdr>
        </w:div>
        <w:div w:id="1655841412">
          <w:marLeft w:val="0"/>
          <w:marRight w:val="0"/>
          <w:marTop w:val="0"/>
          <w:marBottom w:val="0"/>
          <w:divBdr>
            <w:top w:val="none" w:sz="0" w:space="0" w:color="auto"/>
            <w:left w:val="none" w:sz="0" w:space="0" w:color="auto"/>
            <w:bottom w:val="none" w:sz="0" w:space="0" w:color="auto"/>
            <w:right w:val="none" w:sz="0" w:space="0" w:color="auto"/>
          </w:divBdr>
        </w:div>
        <w:div w:id="1028988946">
          <w:marLeft w:val="0"/>
          <w:marRight w:val="0"/>
          <w:marTop w:val="0"/>
          <w:marBottom w:val="0"/>
          <w:divBdr>
            <w:top w:val="none" w:sz="0" w:space="0" w:color="auto"/>
            <w:left w:val="none" w:sz="0" w:space="0" w:color="auto"/>
            <w:bottom w:val="none" w:sz="0" w:space="0" w:color="auto"/>
            <w:right w:val="none" w:sz="0" w:space="0" w:color="auto"/>
          </w:divBdr>
        </w:div>
        <w:div w:id="1583219664">
          <w:marLeft w:val="0"/>
          <w:marRight w:val="0"/>
          <w:marTop w:val="0"/>
          <w:marBottom w:val="0"/>
          <w:divBdr>
            <w:top w:val="none" w:sz="0" w:space="0" w:color="auto"/>
            <w:left w:val="none" w:sz="0" w:space="0" w:color="auto"/>
            <w:bottom w:val="none" w:sz="0" w:space="0" w:color="auto"/>
            <w:right w:val="none" w:sz="0" w:space="0" w:color="auto"/>
          </w:divBdr>
        </w:div>
        <w:div w:id="1528330200">
          <w:marLeft w:val="0"/>
          <w:marRight w:val="0"/>
          <w:marTop w:val="0"/>
          <w:marBottom w:val="0"/>
          <w:divBdr>
            <w:top w:val="none" w:sz="0" w:space="0" w:color="auto"/>
            <w:left w:val="none" w:sz="0" w:space="0" w:color="auto"/>
            <w:bottom w:val="none" w:sz="0" w:space="0" w:color="auto"/>
            <w:right w:val="none" w:sz="0" w:space="0" w:color="auto"/>
          </w:divBdr>
        </w:div>
        <w:div w:id="1117290002">
          <w:marLeft w:val="0"/>
          <w:marRight w:val="0"/>
          <w:marTop w:val="0"/>
          <w:marBottom w:val="0"/>
          <w:divBdr>
            <w:top w:val="none" w:sz="0" w:space="0" w:color="auto"/>
            <w:left w:val="none" w:sz="0" w:space="0" w:color="auto"/>
            <w:bottom w:val="none" w:sz="0" w:space="0" w:color="auto"/>
            <w:right w:val="none" w:sz="0" w:space="0" w:color="auto"/>
          </w:divBdr>
        </w:div>
        <w:div w:id="944196991">
          <w:marLeft w:val="0"/>
          <w:marRight w:val="0"/>
          <w:marTop w:val="0"/>
          <w:marBottom w:val="0"/>
          <w:divBdr>
            <w:top w:val="none" w:sz="0" w:space="0" w:color="auto"/>
            <w:left w:val="none" w:sz="0" w:space="0" w:color="auto"/>
            <w:bottom w:val="none" w:sz="0" w:space="0" w:color="auto"/>
            <w:right w:val="none" w:sz="0" w:space="0" w:color="auto"/>
          </w:divBdr>
        </w:div>
        <w:div w:id="14773369">
          <w:marLeft w:val="0"/>
          <w:marRight w:val="0"/>
          <w:marTop w:val="0"/>
          <w:marBottom w:val="0"/>
          <w:divBdr>
            <w:top w:val="none" w:sz="0" w:space="0" w:color="auto"/>
            <w:left w:val="none" w:sz="0" w:space="0" w:color="auto"/>
            <w:bottom w:val="none" w:sz="0" w:space="0" w:color="auto"/>
            <w:right w:val="none" w:sz="0" w:space="0" w:color="auto"/>
          </w:divBdr>
        </w:div>
        <w:div w:id="646932808">
          <w:marLeft w:val="0"/>
          <w:marRight w:val="0"/>
          <w:marTop w:val="0"/>
          <w:marBottom w:val="0"/>
          <w:divBdr>
            <w:top w:val="none" w:sz="0" w:space="0" w:color="auto"/>
            <w:left w:val="none" w:sz="0" w:space="0" w:color="auto"/>
            <w:bottom w:val="none" w:sz="0" w:space="0" w:color="auto"/>
            <w:right w:val="none" w:sz="0" w:space="0" w:color="auto"/>
          </w:divBdr>
        </w:div>
        <w:div w:id="368072396">
          <w:marLeft w:val="0"/>
          <w:marRight w:val="0"/>
          <w:marTop w:val="0"/>
          <w:marBottom w:val="0"/>
          <w:divBdr>
            <w:top w:val="none" w:sz="0" w:space="0" w:color="auto"/>
            <w:left w:val="none" w:sz="0" w:space="0" w:color="auto"/>
            <w:bottom w:val="none" w:sz="0" w:space="0" w:color="auto"/>
            <w:right w:val="none" w:sz="0" w:space="0" w:color="auto"/>
          </w:divBdr>
        </w:div>
        <w:div w:id="1781142855">
          <w:marLeft w:val="0"/>
          <w:marRight w:val="0"/>
          <w:marTop w:val="0"/>
          <w:marBottom w:val="0"/>
          <w:divBdr>
            <w:top w:val="none" w:sz="0" w:space="0" w:color="auto"/>
            <w:left w:val="none" w:sz="0" w:space="0" w:color="auto"/>
            <w:bottom w:val="none" w:sz="0" w:space="0" w:color="auto"/>
            <w:right w:val="none" w:sz="0" w:space="0" w:color="auto"/>
          </w:divBdr>
        </w:div>
        <w:div w:id="1346395002">
          <w:marLeft w:val="0"/>
          <w:marRight w:val="0"/>
          <w:marTop w:val="0"/>
          <w:marBottom w:val="0"/>
          <w:divBdr>
            <w:top w:val="none" w:sz="0" w:space="0" w:color="auto"/>
            <w:left w:val="none" w:sz="0" w:space="0" w:color="auto"/>
            <w:bottom w:val="none" w:sz="0" w:space="0" w:color="auto"/>
            <w:right w:val="none" w:sz="0" w:space="0" w:color="auto"/>
          </w:divBdr>
        </w:div>
        <w:div w:id="2097944344">
          <w:marLeft w:val="0"/>
          <w:marRight w:val="0"/>
          <w:marTop w:val="0"/>
          <w:marBottom w:val="0"/>
          <w:divBdr>
            <w:top w:val="none" w:sz="0" w:space="0" w:color="auto"/>
            <w:left w:val="none" w:sz="0" w:space="0" w:color="auto"/>
            <w:bottom w:val="none" w:sz="0" w:space="0" w:color="auto"/>
            <w:right w:val="none" w:sz="0" w:space="0" w:color="auto"/>
          </w:divBdr>
        </w:div>
        <w:div w:id="30619081">
          <w:marLeft w:val="0"/>
          <w:marRight w:val="0"/>
          <w:marTop w:val="0"/>
          <w:marBottom w:val="0"/>
          <w:divBdr>
            <w:top w:val="none" w:sz="0" w:space="0" w:color="auto"/>
            <w:left w:val="none" w:sz="0" w:space="0" w:color="auto"/>
            <w:bottom w:val="none" w:sz="0" w:space="0" w:color="auto"/>
            <w:right w:val="none" w:sz="0" w:space="0" w:color="auto"/>
          </w:divBdr>
        </w:div>
        <w:div w:id="22170104">
          <w:marLeft w:val="0"/>
          <w:marRight w:val="0"/>
          <w:marTop w:val="0"/>
          <w:marBottom w:val="0"/>
          <w:divBdr>
            <w:top w:val="none" w:sz="0" w:space="0" w:color="auto"/>
            <w:left w:val="none" w:sz="0" w:space="0" w:color="auto"/>
            <w:bottom w:val="none" w:sz="0" w:space="0" w:color="auto"/>
            <w:right w:val="none" w:sz="0" w:space="0" w:color="auto"/>
          </w:divBdr>
        </w:div>
        <w:div w:id="1562131245">
          <w:marLeft w:val="0"/>
          <w:marRight w:val="0"/>
          <w:marTop w:val="0"/>
          <w:marBottom w:val="0"/>
          <w:divBdr>
            <w:top w:val="none" w:sz="0" w:space="0" w:color="auto"/>
            <w:left w:val="none" w:sz="0" w:space="0" w:color="auto"/>
            <w:bottom w:val="none" w:sz="0" w:space="0" w:color="auto"/>
            <w:right w:val="none" w:sz="0" w:space="0" w:color="auto"/>
          </w:divBdr>
        </w:div>
        <w:div w:id="1158502212">
          <w:marLeft w:val="0"/>
          <w:marRight w:val="0"/>
          <w:marTop w:val="0"/>
          <w:marBottom w:val="0"/>
          <w:divBdr>
            <w:top w:val="none" w:sz="0" w:space="0" w:color="auto"/>
            <w:left w:val="none" w:sz="0" w:space="0" w:color="auto"/>
            <w:bottom w:val="none" w:sz="0" w:space="0" w:color="auto"/>
            <w:right w:val="none" w:sz="0" w:space="0" w:color="auto"/>
          </w:divBdr>
        </w:div>
        <w:div w:id="1723366143">
          <w:marLeft w:val="0"/>
          <w:marRight w:val="0"/>
          <w:marTop w:val="0"/>
          <w:marBottom w:val="0"/>
          <w:divBdr>
            <w:top w:val="none" w:sz="0" w:space="0" w:color="auto"/>
            <w:left w:val="none" w:sz="0" w:space="0" w:color="auto"/>
            <w:bottom w:val="none" w:sz="0" w:space="0" w:color="auto"/>
            <w:right w:val="none" w:sz="0" w:space="0" w:color="auto"/>
          </w:divBdr>
        </w:div>
        <w:div w:id="1118597925">
          <w:marLeft w:val="0"/>
          <w:marRight w:val="0"/>
          <w:marTop w:val="0"/>
          <w:marBottom w:val="0"/>
          <w:divBdr>
            <w:top w:val="none" w:sz="0" w:space="0" w:color="auto"/>
            <w:left w:val="none" w:sz="0" w:space="0" w:color="auto"/>
            <w:bottom w:val="none" w:sz="0" w:space="0" w:color="auto"/>
            <w:right w:val="none" w:sz="0" w:space="0" w:color="auto"/>
          </w:divBdr>
        </w:div>
        <w:div w:id="1969580189">
          <w:marLeft w:val="0"/>
          <w:marRight w:val="0"/>
          <w:marTop w:val="0"/>
          <w:marBottom w:val="0"/>
          <w:divBdr>
            <w:top w:val="none" w:sz="0" w:space="0" w:color="auto"/>
            <w:left w:val="none" w:sz="0" w:space="0" w:color="auto"/>
            <w:bottom w:val="none" w:sz="0" w:space="0" w:color="auto"/>
            <w:right w:val="none" w:sz="0" w:space="0" w:color="auto"/>
          </w:divBdr>
        </w:div>
        <w:div w:id="2047173780">
          <w:marLeft w:val="0"/>
          <w:marRight w:val="0"/>
          <w:marTop w:val="0"/>
          <w:marBottom w:val="0"/>
          <w:divBdr>
            <w:top w:val="none" w:sz="0" w:space="0" w:color="auto"/>
            <w:left w:val="none" w:sz="0" w:space="0" w:color="auto"/>
            <w:bottom w:val="none" w:sz="0" w:space="0" w:color="auto"/>
            <w:right w:val="none" w:sz="0" w:space="0" w:color="auto"/>
          </w:divBdr>
        </w:div>
        <w:div w:id="979918863">
          <w:marLeft w:val="0"/>
          <w:marRight w:val="0"/>
          <w:marTop w:val="0"/>
          <w:marBottom w:val="0"/>
          <w:divBdr>
            <w:top w:val="none" w:sz="0" w:space="0" w:color="auto"/>
            <w:left w:val="none" w:sz="0" w:space="0" w:color="auto"/>
            <w:bottom w:val="none" w:sz="0" w:space="0" w:color="auto"/>
            <w:right w:val="none" w:sz="0" w:space="0" w:color="auto"/>
          </w:divBdr>
        </w:div>
        <w:div w:id="1228150830">
          <w:marLeft w:val="0"/>
          <w:marRight w:val="0"/>
          <w:marTop w:val="0"/>
          <w:marBottom w:val="0"/>
          <w:divBdr>
            <w:top w:val="none" w:sz="0" w:space="0" w:color="auto"/>
            <w:left w:val="none" w:sz="0" w:space="0" w:color="auto"/>
            <w:bottom w:val="none" w:sz="0" w:space="0" w:color="auto"/>
            <w:right w:val="none" w:sz="0" w:space="0" w:color="auto"/>
          </w:divBdr>
        </w:div>
        <w:div w:id="1052079977">
          <w:marLeft w:val="0"/>
          <w:marRight w:val="0"/>
          <w:marTop w:val="0"/>
          <w:marBottom w:val="0"/>
          <w:divBdr>
            <w:top w:val="none" w:sz="0" w:space="0" w:color="auto"/>
            <w:left w:val="none" w:sz="0" w:space="0" w:color="auto"/>
            <w:bottom w:val="none" w:sz="0" w:space="0" w:color="auto"/>
            <w:right w:val="none" w:sz="0" w:space="0" w:color="auto"/>
          </w:divBdr>
        </w:div>
        <w:div w:id="521749068">
          <w:marLeft w:val="0"/>
          <w:marRight w:val="0"/>
          <w:marTop w:val="0"/>
          <w:marBottom w:val="0"/>
          <w:divBdr>
            <w:top w:val="none" w:sz="0" w:space="0" w:color="auto"/>
            <w:left w:val="none" w:sz="0" w:space="0" w:color="auto"/>
            <w:bottom w:val="none" w:sz="0" w:space="0" w:color="auto"/>
            <w:right w:val="none" w:sz="0" w:space="0" w:color="auto"/>
          </w:divBdr>
        </w:div>
        <w:div w:id="836699114">
          <w:marLeft w:val="0"/>
          <w:marRight w:val="0"/>
          <w:marTop w:val="0"/>
          <w:marBottom w:val="0"/>
          <w:divBdr>
            <w:top w:val="none" w:sz="0" w:space="0" w:color="auto"/>
            <w:left w:val="none" w:sz="0" w:space="0" w:color="auto"/>
            <w:bottom w:val="none" w:sz="0" w:space="0" w:color="auto"/>
            <w:right w:val="none" w:sz="0" w:space="0" w:color="auto"/>
          </w:divBdr>
        </w:div>
        <w:div w:id="935091947">
          <w:marLeft w:val="0"/>
          <w:marRight w:val="0"/>
          <w:marTop w:val="0"/>
          <w:marBottom w:val="0"/>
          <w:divBdr>
            <w:top w:val="none" w:sz="0" w:space="0" w:color="auto"/>
            <w:left w:val="none" w:sz="0" w:space="0" w:color="auto"/>
            <w:bottom w:val="none" w:sz="0" w:space="0" w:color="auto"/>
            <w:right w:val="none" w:sz="0" w:space="0" w:color="auto"/>
          </w:divBdr>
        </w:div>
        <w:div w:id="66154570">
          <w:marLeft w:val="0"/>
          <w:marRight w:val="0"/>
          <w:marTop w:val="0"/>
          <w:marBottom w:val="0"/>
          <w:divBdr>
            <w:top w:val="none" w:sz="0" w:space="0" w:color="auto"/>
            <w:left w:val="none" w:sz="0" w:space="0" w:color="auto"/>
            <w:bottom w:val="none" w:sz="0" w:space="0" w:color="auto"/>
            <w:right w:val="none" w:sz="0" w:space="0" w:color="auto"/>
          </w:divBdr>
        </w:div>
        <w:div w:id="1840579073">
          <w:marLeft w:val="0"/>
          <w:marRight w:val="0"/>
          <w:marTop w:val="0"/>
          <w:marBottom w:val="0"/>
          <w:divBdr>
            <w:top w:val="none" w:sz="0" w:space="0" w:color="auto"/>
            <w:left w:val="none" w:sz="0" w:space="0" w:color="auto"/>
            <w:bottom w:val="none" w:sz="0" w:space="0" w:color="auto"/>
            <w:right w:val="none" w:sz="0" w:space="0" w:color="auto"/>
          </w:divBdr>
        </w:div>
        <w:div w:id="1593933738">
          <w:marLeft w:val="0"/>
          <w:marRight w:val="0"/>
          <w:marTop w:val="0"/>
          <w:marBottom w:val="0"/>
          <w:divBdr>
            <w:top w:val="none" w:sz="0" w:space="0" w:color="auto"/>
            <w:left w:val="none" w:sz="0" w:space="0" w:color="auto"/>
            <w:bottom w:val="none" w:sz="0" w:space="0" w:color="auto"/>
            <w:right w:val="none" w:sz="0" w:space="0" w:color="auto"/>
          </w:divBdr>
        </w:div>
        <w:div w:id="1329553549">
          <w:marLeft w:val="0"/>
          <w:marRight w:val="0"/>
          <w:marTop w:val="0"/>
          <w:marBottom w:val="0"/>
          <w:divBdr>
            <w:top w:val="none" w:sz="0" w:space="0" w:color="auto"/>
            <w:left w:val="none" w:sz="0" w:space="0" w:color="auto"/>
            <w:bottom w:val="none" w:sz="0" w:space="0" w:color="auto"/>
            <w:right w:val="none" w:sz="0" w:space="0" w:color="auto"/>
          </w:divBdr>
        </w:div>
        <w:div w:id="476723596">
          <w:marLeft w:val="0"/>
          <w:marRight w:val="0"/>
          <w:marTop w:val="0"/>
          <w:marBottom w:val="0"/>
          <w:divBdr>
            <w:top w:val="none" w:sz="0" w:space="0" w:color="auto"/>
            <w:left w:val="none" w:sz="0" w:space="0" w:color="auto"/>
            <w:bottom w:val="none" w:sz="0" w:space="0" w:color="auto"/>
            <w:right w:val="none" w:sz="0" w:space="0" w:color="auto"/>
          </w:divBdr>
        </w:div>
        <w:div w:id="1503008952">
          <w:marLeft w:val="0"/>
          <w:marRight w:val="0"/>
          <w:marTop w:val="0"/>
          <w:marBottom w:val="0"/>
          <w:divBdr>
            <w:top w:val="none" w:sz="0" w:space="0" w:color="auto"/>
            <w:left w:val="none" w:sz="0" w:space="0" w:color="auto"/>
            <w:bottom w:val="none" w:sz="0" w:space="0" w:color="auto"/>
            <w:right w:val="none" w:sz="0" w:space="0" w:color="auto"/>
          </w:divBdr>
        </w:div>
        <w:div w:id="1288586720">
          <w:marLeft w:val="0"/>
          <w:marRight w:val="0"/>
          <w:marTop w:val="0"/>
          <w:marBottom w:val="0"/>
          <w:divBdr>
            <w:top w:val="none" w:sz="0" w:space="0" w:color="auto"/>
            <w:left w:val="none" w:sz="0" w:space="0" w:color="auto"/>
            <w:bottom w:val="none" w:sz="0" w:space="0" w:color="auto"/>
            <w:right w:val="none" w:sz="0" w:space="0" w:color="auto"/>
          </w:divBdr>
        </w:div>
        <w:div w:id="803231542">
          <w:marLeft w:val="0"/>
          <w:marRight w:val="0"/>
          <w:marTop w:val="0"/>
          <w:marBottom w:val="0"/>
          <w:divBdr>
            <w:top w:val="none" w:sz="0" w:space="0" w:color="auto"/>
            <w:left w:val="none" w:sz="0" w:space="0" w:color="auto"/>
            <w:bottom w:val="none" w:sz="0" w:space="0" w:color="auto"/>
            <w:right w:val="none" w:sz="0" w:space="0" w:color="auto"/>
          </w:divBdr>
        </w:div>
        <w:div w:id="1235778409">
          <w:marLeft w:val="0"/>
          <w:marRight w:val="0"/>
          <w:marTop w:val="0"/>
          <w:marBottom w:val="0"/>
          <w:divBdr>
            <w:top w:val="none" w:sz="0" w:space="0" w:color="auto"/>
            <w:left w:val="none" w:sz="0" w:space="0" w:color="auto"/>
            <w:bottom w:val="none" w:sz="0" w:space="0" w:color="auto"/>
            <w:right w:val="none" w:sz="0" w:space="0" w:color="auto"/>
          </w:divBdr>
        </w:div>
        <w:div w:id="587037754">
          <w:marLeft w:val="0"/>
          <w:marRight w:val="0"/>
          <w:marTop w:val="0"/>
          <w:marBottom w:val="0"/>
          <w:divBdr>
            <w:top w:val="none" w:sz="0" w:space="0" w:color="auto"/>
            <w:left w:val="none" w:sz="0" w:space="0" w:color="auto"/>
            <w:bottom w:val="none" w:sz="0" w:space="0" w:color="auto"/>
            <w:right w:val="none" w:sz="0" w:space="0" w:color="auto"/>
          </w:divBdr>
        </w:div>
        <w:div w:id="1709838408">
          <w:marLeft w:val="0"/>
          <w:marRight w:val="0"/>
          <w:marTop w:val="0"/>
          <w:marBottom w:val="0"/>
          <w:divBdr>
            <w:top w:val="none" w:sz="0" w:space="0" w:color="auto"/>
            <w:left w:val="none" w:sz="0" w:space="0" w:color="auto"/>
            <w:bottom w:val="none" w:sz="0" w:space="0" w:color="auto"/>
            <w:right w:val="none" w:sz="0" w:space="0" w:color="auto"/>
          </w:divBdr>
        </w:div>
        <w:div w:id="856889099">
          <w:marLeft w:val="0"/>
          <w:marRight w:val="0"/>
          <w:marTop w:val="0"/>
          <w:marBottom w:val="0"/>
          <w:divBdr>
            <w:top w:val="none" w:sz="0" w:space="0" w:color="auto"/>
            <w:left w:val="none" w:sz="0" w:space="0" w:color="auto"/>
            <w:bottom w:val="none" w:sz="0" w:space="0" w:color="auto"/>
            <w:right w:val="none" w:sz="0" w:space="0" w:color="auto"/>
          </w:divBdr>
        </w:div>
        <w:div w:id="63533210">
          <w:marLeft w:val="0"/>
          <w:marRight w:val="0"/>
          <w:marTop w:val="0"/>
          <w:marBottom w:val="0"/>
          <w:divBdr>
            <w:top w:val="none" w:sz="0" w:space="0" w:color="auto"/>
            <w:left w:val="none" w:sz="0" w:space="0" w:color="auto"/>
            <w:bottom w:val="none" w:sz="0" w:space="0" w:color="auto"/>
            <w:right w:val="none" w:sz="0" w:space="0" w:color="auto"/>
          </w:divBdr>
        </w:div>
        <w:div w:id="2060978658">
          <w:marLeft w:val="0"/>
          <w:marRight w:val="0"/>
          <w:marTop w:val="0"/>
          <w:marBottom w:val="0"/>
          <w:divBdr>
            <w:top w:val="none" w:sz="0" w:space="0" w:color="auto"/>
            <w:left w:val="none" w:sz="0" w:space="0" w:color="auto"/>
            <w:bottom w:val="none" w:sz="0" w:space="0" w:color="auto"/>
            <w:right w:val="none" w:sz="0" w:space="0" w:color="auto"/>
          </w:divBdr>
        </w:div>
        <w:div w:id="600063025">
          <w:marLeft w:val="0"/>
          <w:marRight w:val="0"/>
          <w:marTop w:val="0"/>
          <w:marBottom w:val="0"/>
          <w:divBdr>
            <w:top w:val="none" w:sz="0" w:space="0" w:color="auto"/>
            <w:left w:val="none" w:sz="0" w:space="0" w:color="auto"/>
            <w:bottom w:val="none" w:sz="0" w:space="0" w:color="auto"/>
            <w:right w:val="none" w:sz="0" w:space="0" w:color="auto"/>
          </w:divBdr>
        </w:div>
        <w:div w:id="873729800">
          <w:marLeft w:val="0"/>
          <w:marRight w:val="0"/>
          <w:marTop w:val="0"/>
          <w:marBottom w:val="0"/>
          <w:divBdr>
            <w:top w:val="none" w:sz="0" w:space="0" w:color="auto"/>
            <w:left w:val="none" w:sz="0" w:space="0" w:color="auto"/>
            <w:bottom w:val="none" w:sz="0" w:space="0" w:color="auto"/>
            <w:right w:val="none" w:sz="0" w:space="0" w:color="auto"/>
          </w:divBdr>
        </w:div>
        <w:div w:id="707490875">
          <w:marLeft w:val="0"/>
          <w:marRight w:val="0"/>
          <w:marTop w:val="0"/>
          <w:marBottom w:val="0"/>
          <w:divBdr>
            <w:top w:val="none" w:sz="0" w:space="0" w:color="auto"/>
            <w:left w:val="none" w:sz="0" w:space="0" w:color="auto"/>
            <w:bottom w:val="none" w:sz="0" w:space="0" w:color="auto"/>
            <w:right w:val="none" w:sz="0" w:space="0" w:color="auto"/>
          </w:divBdr>
        </w:div>
        <w:div w:id="621544461">
          <w:marLeft w:val="0"/>
          <w:marRight w:val="0"/>
          <w:marTop w:val="0"/>
          <w:marBottom w:val="0"/>
          <w:divBdr>
            <w:top w:val="none" w:sz="0" w:space="0" w:color="auto"/>
            <w:left w:val="none" w:sz="0" w:space="0" w:color="auto"/>
            <w:bottom w:val="none" w:sz="0" w:space="0" w:color="auto"/>
            <w:right w:val="none" w:sz="0" w:space="0" w:color="auto"/>
          </w:divBdr>
        </w:div>
        <w:div w:id="2105876921">
          <w:marLeft w:val="0"/>
          <w:marRight w:val="0"/>
          <w:marTop w:val="0"/>
          <w:marBottom w:val="0"/>
          <w:divBdr>
            <w:top w:val="none" w:sz="0" w:space="0" w:color="auto"/>
            <w:left w:val="none" w:sz="0" w:space="0" w:color="auto"/>
            <w:bottom w:val="none" w:sz="0" w:space="0" w:color="auto"/>
            <w:right w:val="none" w:sz="0" w:space="0" w:color="auto"/>
          </w:divBdr>
        </w:div>
        <w:div w:id="1341471724">
          <w:marLeft w:val="0"/>
          <w:marRight w:val="0"/>
          <w:marTop w:val="0"/>
          <w:marBottom w:val="0"/>
          <w:divBdr>
            <w:top w:val="none" w:sz="0" w:space="0" w:color="auto"/>
            <w:left w:val="none" w:sz="0" w:space="0" w:color="auto"/>
            <w:bottom w:val="none" w:sz="0" w:space="0" w:color="auto"/>
            <w:right w:val="none" w:sz="0" w:space="0" w:color="auto"/>
          </w:divBdr>
        </w:div>
        <w:div w:id="1999073292">
          <w:marLeft w:val="0"/>
          <w:marRight w:val="0"/>
          <w:marTop w:val="0"/>
          <w:marBottom w:val="0"/>
          <w:divBdr>
            <w:top w:val="none" w:sz="0" w:space="0" w:color="auto"/>
            <w:left w:val="none" w:sz="0" w:space="0" w:color="auto"/>
            <w:bottom w:val="none" w:sz="0" w:space="0" w:color="auto"/>
            <w:right w:val="none" w:sz="0" w:space="0" w:color="auto"/>
          </w:divBdr>
        </w:div>
        <w:div w:id="930503396">
          <w:marLeft w:val="0"/>
          <w:marRight w:val="0"/>
          <w:marTop w:val="0"/>
          <w:marBottom w:val="0"/>
          <w:divBdr>
            <w:top w:val="none" w:sz="0" w:space="0" w:color="auto"/>
            <w:left w:val="none" w:sz="0" w:space="0" w:color="auto"/>
            <w:bottom w:val="none" w:sz="0" w:space="0" w:color="auto"/>
            <w:right w:val="none" w:sz="0" w:space="0" w:color="auto"/>
          </w:divBdr>
        </w:div>
        <w:div w:id="1903715326">
          <w:marLeft w:val="0"/>
          <w:marRight w:val="0"/>
          <w:marTop w:val="0"/>
          <w:marBottom w:val="0"/>
          <w:divBdr>
            <w:top w:val="none" w:sz="0" w:space="0" w:color="auto"/>
            <w:left w:val="none" w:sz="0" w:space="0" w:color="auto"/>
            <w:bottom w:val="none" w:sz="0" w:space="0" w:color="auto"/>
            <w:right w:val="none" w:sz="0" w:space="0" w:color="auto"/>
          </w:divBdr>
        </w:div>
        <w:div w:id="705258540">
          <w:marLeft w:val="0"/>
          <w:marRight w:val="0"/>
          <w:marTop w:val="0"/>
          <w:marBottom w:val="0"/>
          <w:divBdr>
            <w:top w:val="none" w:sz="0" w:space="0" w:color="auto"/>
            <w:left w:val="none" w:sz="0" w:space="0" w:color="auto"/>
            <w:bottom w:val="none" w:sz="0" w:space="0" w:color="auto"/>
            <w:right w:val="none" w:sz="0" w:space="0" w:color="auto"/>
          </w:divBdr>
        </w:div>
        <w:div w:id="237179813">
          <w:marLeft w:val="0"/>
          <w:marRight w:val="0"/>
          <w:marTop w:val="0"/>
          <w:marBottom w:val="0"/>
          <w:divBdr>
            <w:top w:val="none" w:sz="0" w:space="0" w:color="auto"/>
            <w:left w:val="none" w:sz="0" w:space="0" w:color="auto"/>
            <w:bottom w:val="none" w:sz="0" w:space="0" w:color="auto"/>
            <w:right w:val="none" w:sz="0" w:space="0" w:color="auto"/>
          </w:divBdr>
        </w:div>
        <w:div w:id="774253775">
          <w:marLeft w:val="0"/>
          <w:marRight w:val="0"/>
          <w:marTop w:val="0"/>
          <w:marBottom w:val="0"/>
          <w:divBdr>
            <w:top w:val="none" w:sz="0" w:space="0" w:color="auto"/>
            <w:left w:val="none" w:sz="0" w:space="0" w:color="auto"/>
            <w:bottom w:val="none" w:sz="0" w:space="0" w:color="auto"/>
            <w:right w:val="none" w:sz="0" w:space="0" w:color="auto"/>
          </w:divBdr>
        </w:div>
        <w:div w:id="411390782">
          <w:marLeft w:val="0"/>
          <w:marRight w:val="0"/>
          <w:marTop w:val="0"/>
          <w:marBottom w:val="0"/>
          <w:divBdr>
            <w:top w:val="none" w:sz="0" w:space="0" w:color="auto"/>
            <w:left w:val="none" w:sz="0" w:space="0" w:color="auto"/>
            <w:bottom w:val="none" w:sz="0" w:space="0" w:color="auto"/>
            <w:right w:val="none" w:sz="0" w:space="0" w:color="auto"/>
          </w:divBdr>
        </w:div>
        <w:div w:id="297302929">
          <w:marLeft w:val="0"/>
          <w:marRight w:val="0"/>
          <w:marTop w:val="0"/>
          <w:marBottom w:val="0"/>
          <w:divBdr>
            <w:top w:val="none" w:sz="0" w:space="0" w:color="auto"/>
            <w:left w:val="none" w:sz="0" w:space="0" w:color="auto"/>
            <w:bottom w:val="none" w:sz="0" w:space="0" w:color="auto"/>
            <w:right w:val="none" w:sz="0" w:space="0" w:color="auto"/>
          </w:divBdr>
        </w:div>
        <w:div w:id="566495429">
          <w:marLeft w:val="0"/>
          <w:marRight w:val="0"/>
          <w:marTop w:val="0"/>
          <w:marBottom w:val="0"/>
          <w:divBdr>
            <w:top w:val="none" w:sz="0" w:space="0" w:color="auto"/>
            <w:left w:val="none" w:sz="0" w:space="0" w:color="auto"/>
            <w:bottom w:val="none" w:sz="0" w:space="0" w:color="auto"/>
            <w:right w:val="none" w:sz="0" w:space="0" w:color="auto"/>
          </w:divBdr>
        </w:div>
        <w:div w:id="1826048173">
          <w:marLeft w:val="0"/>
          <w:marRight w:val="0"/>
          <w:marTop w:val="0"/>
          <w:marBottom w:val="0"/>
          <w:divBdr>
            <w:top w:val="none" w:sz="0" w:space="0" w:color="auto"/>
            <w:left w:val="none" w:sz="0" w:space="0" w:color="auto"/>
            <w:bottom w:val="none" w:sz="0" w:space="0" w:color="auto"/>
            <w:right w:val="none" w:sz="0" w:space="0" w:color="auto"/>
          </w:divBdr>
        </w:div>
        <w:div w:id="934049952">
          <w:marLeft w:val="0"/>
          <w:marRight w:val="0"/>
          <w:marTop w:val="0"/>
          <w:marBottom w:val="0"/>
          <w:divBdr>
            <w:top w:val="none" w:sz="0" w:space="0" w:color="auto"/>
            <w:left w:val="none" w:sz="0" w:space="0" w:color="auto"/>
            <w:bottom w:val="none" w:sz="0" w:space="0" w:color="auto"/>
            <w:right w:val="none" w:sz="0" w:space="0" w:color="auto"/>
          </w:divBdr>
        </w:div>
        <w:div w:id="1316688843">
          <w:marLeft w:val="0"/>
          <w:marRight w:val="0"/>
          <w:marTop w:val="0"/>
          <w:marBottom w:val="0"/>
          <w:divBdr>
            <w:top w:val="none" w:sz="0" w:space="0" w:color="auto"/>
            <w:left w:val="none" w:sz="0" w:space="0" w:color="auto"/>
            <w:bottom w:val="none" w:sz="0" w:space="0" w:color="auto"/>
            <w:right w:val="none" w:sz="0" w:space="0" w:color="auto"/>
          </w:divBdr>
        </w:div>
        <w:div w:id="1478448390">
          <w:marLeft w:val="0"/>
          <w:marRight w:val="0"/>
          <w:marTop w:val="0"/>
          <w:marBottom w:val="0"/>
          <w:divBdr>
            <w:top w:val="none" w:sz="0" w:space="0" w:color="auto"/>
            <w:left w:val="none" w:sz="0" w:space="0" w:color="auto"/>
            <w:bottom w:val="none" w:sz="0" w:space="0" w:color="auto"/>
            <w:right w:val="none" w:sz="0" w:space="0" w:color="auto"/>
          </w:divBdr>
        </w:div>
        <w:div w:id="1644264035">
          <w:marLeft w:val="0"/>
          <w:marRight w:val="0"/>
          <w:marTop w:val="0"/>
          <w:marBottom w:val="0"/>
          <w:divBdr>
            <w:top w:val="none" w:sz="0" w:space="0" w:color="auto"/>
            <w:left w:val="none" w:sz="0" w:space="0" w:color="auto"/>
            <w:bottom w:val="none" w:sz="0" w:space="0" w:color="auto"/>
            <w:right w:val="none" w:sz="0" w:space="0" w:color="auto"/>
          </w:divBdr>
        </w:div>
        <w:div w:id="1254390977">
          <w:marLeft w:val="0"/>
          <w:marRight w:val="0"/>
          <w:marTop w:val="0"/>
          <w:marBottom w:val="0"/>
          <w:divBdr>
            <w:top w:val="none" w:sz="0" w:space="0" w:color="auto"/>
            <w:left w:val="none" w:sz="0" w:space="0" w:color="auto"/>
            <w:bottom w:val="none" w:sz="0" w:space="0" w:color="auto"/>
            <w:right w:val="none" w:sz="0" w:space="0" w:color="auto"/>
          </w:divBdr>
        </w:div>
        <w:div w:id="579876110">
          <w:marLeft w:val="0"/>
          <w:marRight w:val="0"/>
          <w:marTop w:val="0"/>
          <w:marBottom w:val="0"/>
          <w:divBdr>
            <w:top w:val="none" w:sz="0" w:space="0" w:color="auto"/>
            <w:left w:val="none" w:sz="0" w:space="0" w:color="auto"/>
            <w:bottom w:val="none" w:sz="0" w:space="0" w:color="auto"/>
            <w:right w:val="none" w:sz="0" w:space="0" w:color="auto"/>
          </w:divBdr>
        </w:div>
        <w:div w:id="1900286827">
          <w:marLeft w:val="0"/>
          <w:marRight w:val="0"/>
          <w:marTop w:val="0"/>
          <w:marBottom w:val="0"/>
          <w:divBdr>
            <w:top w:val="none" w:sz="0" w:space="0" w:color="auto"/>
            <w:left w:val="none" w:sz="0" w:space="0" w:color="auto"/>
            <w:bottom w:val="none" w:sz="0" w:space="0" w:color="auto"/>
            <w:right w:val="none" w:sz="0" w:space="0" w:color="auto"/>
          </w:divBdr>
        </w:div>
        <w:div w:id="221790836">
          <w:marLeft w:val="0"/>
          <w:marRight w:val="0"/>
          <w:marTop w:val="0"/>
          <w:marBottom w:val="0"/>
          <w:divBdr>
            <w:top w:val="none" w:sz="0" w:space="0" w:color="auto"/>
            <w:left w:val="none" w:sz="0" w:space="0" w:color="auto"/>
            <w:bottom w:val="none" w:sz="0" w:space="0" w:color="auto"/>
            <w:right w:val="none" w:sz="0" w:space="0" w:color="auto"/>
          </w:divBdr>
        </w:div>
        <w:div w:id="1694064861">
          <w:marLeft w:val="0"/>
          <w:marRight w:val="0"/>
          <w:marTop w:val="0"/>
          <w:marBottom w:val="0"/>
          <w:divBdr>
            <w:top w:val="none" w:sz="0" w:space="0" w:color="auto"/>
            <w:left w:val="none" w:sz="0" w:space="0" w:color="auto"/>
            <w:bottom w:val="none" w:sz="0" w:space="0" w:color="auto"/>
            <w:right w:val="none" w:sz="0" w:space="0" w:color="auto"/>
          </w:divBdr>
        </w:div>
        <w:div w:id="524367468">
          <w:marLeft w:val="0"/>
          <w:marRight w:val="0"/>
          <w:marTop w:val="0"/>
          <w:marBottom w:val="0"/>
          <w:divBdr>
            <w:top w:val="none" w:sz="0" w:space="0" w:color="auto"/>
            <w:left w:val="none" w:sz="0" w:space="0" w:color="auto"/>
            <w:bottom w:val="none" w:sz="0" w:space="0" w:color="auto"/>
            <w:right w:val="none" w:sz="0" w:space="0" w:color="auto"/>
          </w:divBdr>
        </w:div>
        <w:div w:id="1927227248">
          <w:marLeft w:val="0"/>
          <w:marRight w:val="0"/>
          <w:marTop w:val="0"/>
          <w:marBottom w:val="0"/>
          <w:divBdr>
            <w:top w:val="none" w:sz="0" w:space="0" w:color="auto"/>
            <w:left w:val="none" w:sz="0" w:space="0" w:color="auto"/>
            <w:bottom w:val="none" w:sz="0" w:space="0" w:color="auto"/>
            <w:right w:val="none" w:sz="0" w:space="0" w:color="auto"/>
          </w:divBdr>
        </w:div>
        <w:div w:id="359358684">
          <w:marLeft w:val="0"/>
          <w:marRight w:val="0"/>
          <w:marTop w:val="0"/>
          <w:marBottom w:val="0"/>
          <w:divBdr>
            <w:top w:val="none" w:sz="0" w:space="0" w:color="auto"/>
            <w:left w:val="none" w:sz="0" w:space="0" w:color="auto"/>
            <w:bottom w:val="none" w:sz="0" w:space="0" w:color="auto"/>
            <w:right w:val="none" w:sz="0" w:space="0" w:color="auto"/>
          </w:divBdr>
        </w:div>
        <w:div w:id="1867057203">
          <w:marLeft w:val="0"/>
          <w:marRight w:val="0"/>
          <w:marTop w:val="0"/>
          <w:marBottom w:val="0"/>
          <w:divBdr>
            <w:top w:val="none" w:sz="0" w:space="0" w:color="auto"/>
            <w:left w:val="none" w:sz="0" w:space="0" w:color="auto"/>
            <w:bottom w:val="none" w:sz="0" w:space="0" w:color="auto"/>
            <w:right w:val="none" w:sz="0" w:space="0" w:color="auto"/>
          </w:divBdr>
        </w:div>
        <w:div w:id="554312988">
          <w:marLeft w:val="0"/>
          <w:marRight w:val="0"/>
          <w:marTop w:val="0"/>
          <w:marBottom w:val="0"/>
          <w:divBdr>
            <w:top w:val="none" w:sz="0" w:space="0" w:color="auto"/>
            <w:left w:val="none" w:sz="0" w:space="0" w:color="auto"/>
            <w:bottom w:val="none" w:sz="0" w:space="0" w:color="auto"/>
            <w:right w:val="none" w:sz="0" w:space="0" w:color="auto"/>
          </w:divBdr>
        </w:div>
        <w:div w:id="931278781">
          <w:marLeft w:val="0"/>
          <w:marRight w:val="0"/>
          <w:marTop w:val="0"/>
          <w:marBottom w:val="0"/>
          <w:divBdr>
            <w:top w:val="none" w:sz="0" w:space="0" w:color="auto"/>
            <w:left w:val="none" w:sz="0" w:space="0" w:color="auto"/>
            <w:bottom w:val="none" w:sz="0" w:space="0" w:color="auto"/>
            <w:right w:val="none" w:sz="0" w:space="0" w:color="auto"/>
          </w:divBdr>
        </w:div>
        <w:div w:id="2042396239">
          <w:marLeft w:val="0"/>
          <w:marRight w:val="0"/>
          <w:marTop w:val="0"/>
          <w:marBottom w:val="0"/>
          <w:divBdr>
            <w:top w:val="none" w:sz="0" w:space="0" w:color="auto"/>
            <w:left w:val="none" w:sz="0" w:space="0" w:color="auto"/>
            <w:bottom w:val="none" w:sz="0" w:space="0" w:color="auto"/>
            <w:right w:val="none" w:sz="0" w:space="0" w:color="auto"/>
          </w:divBdr>
        </w:div>
        <w:div w:id="531769962">
          <w:marLeft w:val="0"/>
          <w:marRight w:val="0"/>
          <w:marTop w:val="0"/>
          <w:marBottom w:val="0"/>
          <w:divBdr>
            <w:top w:val="none" w:sz="0" w:space="0" w:color="auto"/>
            <w:left w:val="none" w:sz="0" w:space="0" w:color="auto"/>
            <w:bottom w:val="none" w:sz="0" w:space="0" w:color="auto"/>
            <w:right w:val="none" w:sz="0" w:space="0" w:color="auto"/>
          </w:divBdr>
        </w:div>
        <w:div w:id="733744827">
          <w:marLeft w:val="0"/>
          <w:marRight w:val="0"/>
          <w:marTop w:val="0"/>
          <w:marBottom w:val="0"/>
          <w:divBdr>
            <w:top w:val="none" w:sz="0" w:space="0" w:color="auto"/>
            <w:left w:val="none" w:sz="0" w:space="0" w:color="auto"/>
            <w:bottom w:val="none" w:sz="0" w:space="0" w:color="auto"/>
            <w:right w:val="none" w:sz="0" w:space="0" w:color="auto"/>
          </w:divBdr>
        </w:div>
        <w:div w:id="824131246">
          <w:marLeft w:val="0"/>
          <w:marRight w:val="0"/>
          <w:marTop w:val="0"/>
          <w:marBottom w:val="0"/>
          <w:divBdr>
            <w:top w:val="none" w:sz="0" w:space="0" w:color="auto"/>
            <w:left w:val="none" w:sz="0" w:space="0" w:color="auto"/>
            <w:bottom w:val="none" w:sz="0" w:space="0" w:color="auto"/>
            <w:right w:val="none" w:sz="0" w:space="0" w:color="auto"/>
          </w:divBdr>
        </w:div>
        <w:div w:id="1189371861">
          <w:marLeft w:val="0"/>
          <w:marRight w:val="0"/>
          <w:marTop w:val="0"/>
          <w:marBottom w:val="0"/>
          <w:divBdr>
            <w:top w:val="none" w:sz="0" w:space="0" w:color="auto"/>
            <w:left w:val="none" w:sz="0" w:space="0" w:color="auto"/>
            <w:bottom w:val="none" w:sz="0" w:space="0" w:color="auto"/>
            <w:right w:val="none" w:sz="0" w:space="0" w:color="auto"/>
          </w:divBdr>
        </w:div>
        <w:div w:id="472648195">
          <w:marLeft w:val="0"/>
          <w:marRight w:val="0"/>
          <w:marTop w:val="0"/>
          <w:marBottom w:val="0"/>
          <w:divBdr>
            <w:top w:val="none" w:sz="0" w:space="0" w:color="auto"/>
            <w:left w:val="none" w:sz="0" w:space="0" w:color="auto"/>
            <w:bottom w:val="none" w:sz="0" w:space="0" w:color="auto"/>
            <w:right w:val="none" w:sz="0" w:space="0" w:color="auto"/>
          </w:divBdr>
        </w:div>
        <w:div w:id="311371735">
          <w:marLeft w:val="0"/>
          <w:marRight w:val="0"/>
          <w:marTop w:val="0"/>
          <w:marBottom w:val="0"/>
          <w:divBdr>
            <w:top w:val="none" w:sz="0" w:space="0" w:color="auto"/>
            <w:left w:val="none" w:sz="0" w:space="0" w:color="auto"/>
            <w:bottom w:val="none" w:sz="0" w:space="0" w:color="auto"/>
            <w:right w:val="none" w:sz="0" w:space="0" w:color="auto"/>
          </w:divBdr>
        </w:div>
        <w:div w:id="138157219">
          <w:marLeft w:val="0"/>
          <w:marRight w:val="0"/>
          <w:marTop w:val="0"/>
          <w:marBottom w:val="0"/>
          <w:divBdr>
            <w:top w:val="none" w:sz="0" w:space="0" w:color="auto"/>
            <w:left w:val="none" w:sz="0" w:space="0" w:color="auto"/>
            <w:bottom w:val="none" w:sz="0" w:space="0" w:color="auto"/>
            <w:right w:val="none" w:sz="0" w:space="0" w:color="auto"/>
          </w:divBdr>
        </w:div>
        <w:div w:id="664285644">
          <w:marLeft w:val="0"/>
          <w:marRight w:val="0"/>
          <w:marTop w:val="0"/>
          <w:marBottom w:val="0"/>
          <w:divBdr>
            <w:top w:val="none" w:sz="0" w:space="0" w:color="auto"/>
            <w:left w:val="none" w:sz="0" w:space="0" w:color="auto"/>
            <w:bottom w:val="none" w:sz="0" w:space="0" w:color="auto"/>
            <w:right w:val="none" w:sz="0" w:space="0" w:color="auto"/>
          </w:divBdr>
        </w:div>
        <w:div w:id="45689071">
          <w:marLeft w:val="0"/>
          <w:marRight w:val="0"/>
          <w:marTop w:val="0"/>
          <w:marBottom w:val="0"/>
          <w:divBdr>
            <w:top w:val="none" w:sz="0" w:space="0" w:color="auto"/>
            <w:left w:val="none" w:sz="0" w:space="0" w:color="auto"/>
            <w:bottom w:val="none" w:sz="0" w:space="0" w:color="auto"/>
            <w:right w:val="none" w:sz="0" w:space="0" w:color="auto"/>
          </w:divBdr>
        </w:div>
        <w:div w:id="1883512914">
          <w:marLeft w:val="0"/>
          <w:marRight w:val="0"/>
          <w:marTop w:val="0"/>
          <w:marBottom w:val="0"/>
          <w:divBdr>
            <w:top w:val="none" w:sz="0" w:space="0" w:color="auto"/>
            <w:left w:val="none" w:sz="0" w:space="0" w:color="auto"/>
            <w:bottom w:val="none" w:sz="0" w:space="0" w:color="auto"/>
            <w:right w:val="none" w:sz="0" w:space="0" w:color="auto"/>
          </w:divBdr>
        </w:div>
        <w:div w:id="1908303438">
          <w:marLeft w:val="0"/>
          <w:marRight w:val="0"/>
          <w:marTop w:val="0"/>
          <w:marBottom w:val="0"/>
          <w:divBdr>
            <w:top w:val="none" w:sz="0" w:space="0" w:color="auto"/>
            <w:left w:val="none" w:sz="0" w:space="0" w:color="auto"/>
            <w:bottom w:val="none" w:sz="0" w:space="0" w:color="auto"/>
            <w:right w:val="none" w:sz="0" w:space="0" w:color="auto"/>
          </w:divBdr>
        </w:div>
        <w:div w:id="1750077475">
          <w:marLeft w:val="0"/>
          <w:marRight w:val="0"/>
          <w:marTop w:val="0"/>
          <w:marBottom w:val="0"/>
          <w:divBdr>
            <w:top w:val="none" w:sz="0" w:space="0" w:color="auto"/>
            <w:left w:val="none" w:sz="0" w:space="0" w:color="auto"/>
            <w:bottom w:val="none" w:sz="0" w:space="0" w:color="auto"/>
            <w:right w:val="none" w:sz="0" w:space="0" w:color="auto"/>
          </w:divBdr>
        </w:div>
        <w:div w:id="330108755">
          <w:marLeft w:val="0"/>
          <w:marRight w:val="0"/>
          <w:marTop w:val="0"/>
          <w:marBottom w:val="0"/>
          <w:divBdr>
            <w:top w:val="none" w:sz="0" w:space="0" w:color="auto"/>
            <w:left w:val="none" w:sz="0" w:space="0" w:color="auto"/>
            <w:bottom w:val="none" w:sz="0" w:space="0" w:color="auto"/>
            <w:right w:val="none" w:sz="0" w:space="0" w:color="auto"/>
          </w:divBdr>
        </w:div>
        <w:div w:id="1736008305">
          <w:marLeft w:val="0"/>
          <w:marRight w:val="0"/>
          <w:marTop w:val="0"/>
          <w:marBottom w:val="0"/>
          <w:divBdr>
            <w:top w:val="none" w:sz="0" w:space="0" w:color="auto"/>
            <w:left w:val="none" w:sz="0" w:space="0" w:color="auto"/>
            <w:bottom w:val="none" w:sz="0" w:space="0" w:color="auto"/>
            <w:right w:val="none" w:sz="0" w:space="0" w:color="auto"/>
          </w:divBdr>
        </w:div>
        <w:div w:id="638263734">
          <w:marLeft w:val="0"/>
          <w:marRight w:val="0"/>
          <w:marTop w:val="0"/>
          <w:marBottom w:val="0"/>
          <w:divBdr>
            <w:top w:val="none" w:sz="0" w:space="0" w:color="auto"/>
            <w:left w:val="none" w:sz="0" w:space="0" w:color="auto"/>
            <w:bottom w:val="none" w:sz="0" w:space="0" w:color="auto"/>
            <w:right w:val="none" w:sz="0" w:space="0" w:color="auto"/>
          </w:divBdr>
        </w:div>
        <w:div w:id="1710762294">
          <w:marLeft w:val="0"/>
          <w:marRight w:val="0"/>
          <w:marTop w:val="0"/>
          <w:marBottom w:val="0"/>
          <w:divBdr>
            <w:top w:val="none" w:sz="0" w:space="0" w:color="auto"/>
            <w:left w:val="none" w:sz="0" w:space="0" w:color="auto"/>
            <w:bottom w:val="none" w:sz="0" w:space="0" w:color="auto"/>
            <w:right w:val="none" w:sz="0" w:space="0" w:color="auto"/>
          </w:divBdr>
        </w:div>
        <w:div w:id="77093985">
          <w:marLeft w:val="0"/>
          <w:marRight w:val="0"/>
          <w:marTop w:val="0"/>
          <w:marBottom w:val="0"/>
          <w:divBdr>
            <w:top w:val="none" w:sz="0" w:space="0" w:color="auto"/>
            <w:left w:val="none" w:sz="0" w:space="0" w:color="auto"/>
            <w:bottom w:val="none" w:sz="0" w:space="0" w:color="auto"/>
            <w:right w:val="none" w:sz="0" w:space="0" w:color="auto"/>
          </w:divBdr>
        </w:div>
        <w:div w:id="352533342">
          <w:marLeft w:val="0"/>
          <w:marRight w:val="0"/>
          <w:marTop w:val="0"/>
          <w:marBottom w:val="0"/>
          <w:divBdr>
            <w:top w:val="none" w:sz="0" w:space="0" w:color="auto"/>
            <w:left w:val="none" w:sz="0" w:space="0" w:color="auto"/>
            <w:bottom w:val="none" w:sz="0" w:space="0" w:color="auto"/>
            <w:right w:val="none" w:sz="0" w:space="0" w:color="auto"/>
          </w:divBdr>
        </w:div>
        <w:div w:id="433671714">
          <w:marLeft w:val="0"/>
          <w:marRight w:val="0"/>
          <w:marTop w:val="0"/>
          <w:marBottom w:val="0"/>
          <w:divBdr>
            <w:top w:val="none" w:sz="0" w:space="0" w:color="auto"/>
            <w:left w:val="none" w:sz="0" w:space="0" w:color="auto"/>
            <w:bottom w:val="none" w:sz="0" w:space="0" w:color="auto"/>
            <w:right w:val="none" w:sz="0" w:space="0" w:color="auto"/>
          </w:divBdr>
        </w:div>
        <w:div w:id="283386381">
          <w:marLeft w:val="0"/>
          <w:marRight w:val="0"/>
          <w:marTop w:val="0"/>
          <w:marBottom w:val="0"/>
          <w:divBdr>
            <w:top w:val="none" w:sz="0" w:space="0" w:color="auto"/>
            <w:left w:val="none" w:sz="0" w:space="0" w:color="auto"/>
            <w:bottom w:val="none" w:sz="0" w:space="0" w:color="auto"/>
            <w:right w:val="none" w:sz="0" w:space="0" w:color="auto"/>
          </w:divBdr>
        </w:div>
        <w:div w:id="1311251761">
          <w:marLeft w:val="0"/>
          <w:marRight w:val="0"/>
          <w:marTop w:val="0"/>
          <w:marBottom w:val="0"/>
          <w:divBdr>
            <w:top w:val="none" w:sz="0" w:space="0" w:color="auto"/>
            <w:left w:val="none" w:sz="0" w:space="0" w:color="auto"/>
            <w:bottom w:val="none" w:sz="0" w:space="0" w:color="auto"/>
            <w:right w:val="none" w:sz="0" w:space="0" w:color="auto"/>
          </w:divBdr>
        </w:div>
        <w:div w:id="1684089606">
          <w:marLeft w:val="0"/>
          <w:marRight w:val="0"/>
          <w:marTop w:val="0"/>
          <w:marBottom w:val="0"/>
          <w:divBdr>
            <w:top w:val="none" w:sz="0" w:space="0" w:color="auto"/>
            <w:left w:val="none" w:sz="0" w:space="0" w:color="auto"/>
            <w:bottom w:val="none" w:sz="0" w:space="0" w:color="auto"/>
            <w:right w:val="none" w:sz="0" w:space="0" w:color="auto"/>
          </w:divBdr>
        </w:div>
        <w:div w:id="113525102">
          <w:marLeft w:val="0"/>
          <w:marRight w:val="0"/>
          <w:marTop w:val="0"/>
          <w:marBottom w:val="0"/>
          <w:divBdr>
            <w:top w:val="none" w:sz="0" w:space="0" w:color="auto"/>
            <w:left w:val="none" w:sz="0" w:space="0" w:color="auto"/>
            <w:bottom w:val="none" w:sz="0" w:space="0" w:color="auto"/>
            <w:right w:val="none" w:sz="0" w:space="0" w:color="auto"/>
          </w:divBdr>
        </w:div>
        <w:div w:id="1190290389">
          <w:marLeft w:val="0"/>
          <w:marRight w:val="0"/>
          <w:marTop w:val="0"/>
          <w:marBottom w:val="0"/>
          <w:divBdr>
            <w:top w:val="none" w:sz="0" w:space="0" w:color="auto"/>
            <w:left w:val="none" w:sz="0" w:space="0" w:color="auto"/>
            <w:bottom w:val="none" w:sz="0" w:space="0" w:color="auto"/>
            <w:right w:val="none" w:sz="0" w:space="0" w:color="auto"/>
          </w:divBdr>
        </w:div>
        <w:div w:id="2114856322">
          <w:marLeft w:val="0"/>
          <w:marRight w:val="0"/>
          <w:marTop w:val="0"/>
          <w:marBottom w:val="0"/>
          <w:divBdr>
            <w:top w:val="none" w:sz="0" w:space="0" w:color="auto"/>
            <w:left w:val="none" w:sz="0" w:space="0" w:color="auto"/>
            <w:bottom w:val="none" w:sz="0" w:space="0" w:color="auto"/>
            <w:right w:val="none" w:sz="0" w:space="0" w:color="auto"/>
          </w:divBdr>
        </w:div>
        <w:div w:id="1878010557">
          <w:marLeft w:val="0"/>
          <w:marRight w:val="0"/>
          <w:marTop w:val="0"/>
          <w:marBottom w:val="0"/>
          <w:divBdr>
            <w:top w:val="none" w:sz="0" w:space="0" w:color="auto"/>
            <w:left w:val="none" w:sz="0" w:space="0" w:color="auto"/>
            <w:bottom w:val="none" w:sz="0" w:space="0" w:color="auto"/>
            <w:right w:val="none" w:sz="0" w:space="0" w:color="auto"/>
          </w:divBdr>
        </w:div>
        <w:div w:id="998653274">
          <w:marLeft w:val="0"/>
          <w:marRight w:val="0"/>
          <w:marTop w:val="0"/>
          <w:marBottom w:val="0"/>
          <w:divBdr>
            <w:top w:val="none" w:sz="0" w:space="0" w:color="auto"/>
            <w:left w:val="none" w:sz="0" w:space="0" w:color="auto"/>
            <w:bottom w:val="none" w:sz="0" w:space="0" w:color="auto"/>
            <w:right w:val="none" w:sz="0" w:space="0" w:color="auto"/>
          </w:divBdr>
        </w:div>
        <w:div w:id="1295599852">
          <w:marLeft w:val="0"/>
          <w:marRight w:val="0"/>
          <w:marTop w:val="0"/>
          <w:marBottom w:val="0"/>
          <w:divBdr>
            <w:top w:val="none" w:sz="0" w:space="0" w:color="auto"/>
            <w:left w:val="none" w:sz="0" w:space="0" w:color="auto"/>
            <w:bottom w:val="none" w:sz="0" w:space="0" w:color="auto"/>
            <w:right w:val="none" w:sz="0" w:space="0" w:color="auto"/>
          </w:divBdr>
        </w:div>
        <w:div w:id="638074082">
          <w:marLeft w:val="0"/>
          <w:marRight w:val="0"/>
          <w:marTop w:val="0"/>
          <w:marBottom w:val="0"/>
          <w:divBdr>
            <w:top w:val="none" w:sz="0" w:space="0" w:color="auto"/>
            <w:left w:val="none" w:sz="0" w:space="0" w:color="auto"/>
            <w:bottom w:val="none" w:sz="0" w:space="0" w:color="auto"/>
            <w:right w:val="none" w:sz="0" w:space="0" w:color="auto"/>
          </w:divBdr>
        </w:div>
        <w:div w:id="1237276439">
          <w:marLeft w:val="0"/>
          <w:marRight w:val="0"/>
          <w:marTop w:val="0"/>
          <w:marBottom w:val="0"/>
          <w:divBdr>
            <w:top w:val="none" w:sz="0" w:space="0" w:color="auto"/>
            <w:left w:val="none" w:sz="0" w:space="0" w:color="auto"/>
            <w:bottom w:val="none" w:sz="0" w:space="0" w:color="auto"/>
            <w:right w:val="none" w:sz="0" w:space="0" w:color="auto"/>
          </w:divBdr>
        </w:div>
        <w:div w:id="1017777631">
          <w:marLeft w:val="0"/>
          <w:marRight w:val="0"/>
          <w:marTop w:val="0"/>
          <w:marBottom w:val="0"/>
          <w:divBdr>
            <w:top w:val="none" w:sz="0" w:space="0" w:color="auto"/>
            <w:left w:val="none" w:sz="0" w:space="0" w:color="auto"/>
            <w:bottom w:val="none" w:sz="0" w:space="0" w:color="auto"/>
            <w:right w:val="none" w:sz="0" w:space="0" w:color="auto"/>
          </w:divBdr>
        </w:div>
        <w:div w:id="1105491752">
          <w:marLeft w:val="0"/>
          <w:marRight w:val="0"/>
          <w:marTop w:val="0"/>
          <w:marBottom w:val="0"/>
          <w:divBdr>
            <w:top w:val="none" w:sz="0" w:space="0" w:color="auto"/>
            <w:left w:val="none" w:sz="0" w:space="0" w:color="auto"/>
            <w:bottom w:val="none" w:sz="0" w:space="0" w:color="auto"/>
            <w:right w:val="none" w:sz="0" w:space="0" w:color="auto"/>
          </w:divBdr>
        </w:div>
        <w:div w:id="1631323860">
          <w:marLeft w:val="0"/>
          <w:marRight w:val="0"/>
          <w:marTop w:val="0"/>
          <w:marBottom w:val="0"/>
          <w:divBdr>
            <w:top w:val="none" w:sz="0" w:space="0" w:color="auto"/>
            <w:left w:val="none" w:sz="0" w:space="0" w:color="auto"/>
            <w:bottom w:val="none" w:sz="0" w:space="0" w:color="auto"/>
            <w:right w:val="none" w:sz="0" w:space="0" w:color="auto"/>
          </w:divBdr>
        </w:div>
        <w:div w:id="178475284">
          <w:marLeft w:val="0"/>
          <w:marRight w:val="0"/>
          <w:marTop w:val="0"/>
          <w:marBottom w:val="0"/>
          <w:divBdr>
            <w:top w:val="none" w:sz="0" w:space="0" w:color="auto"/>
            <w:left w:val="none" w:sz="0" w:space="0" w:color="auto"/>
            <w:bottom w:val="none" w:sz="0" w:space="0" w:color="auto"/>
            <w:right w:val="none" w:sz="0" w:space="0" w:color="auto"/>
          </w:divBdr>
        </w:div>
        <w:div w:id="390155479">
          <w:marLeft w:val="0"/>
          <w:marRight w:val="0"/>
          <w:marTop w:val="0"/>
          <w:marBottom w:val="0"/>
          <w:divBdr>
            <w:top w:val="none" w:sz="0" w:space="0" w:color="auto"/>
            <w:left w:val="none" w:sz="0" w:space="0" w:color="auto"/>
            <w:bottom w:val="none" w:sz="0" w:space="0" w:color="auto"/>
            <w:right w:val="none" w:sz="0" w:space="0" w:color="auto"/>
          </w:divBdr>
        </w:div>
        <w:div w:id="2054227191">
          <w:marLeft w:val="0"/>
          <w:marRight w:val="0"/>
          <w:marTop w:val="0"/>
          <w:marBottom w:val="0"/>
          <w:divBdr>
            <w:top w:val="none" w:sz="0" w:space="0" w:color="auto"/>
            <w:left w:val="none" w:sz="0" w:space="0" w:color="auto"/>
            <w:bottom w:val="none" w:sz="0" w:space="0" w:color="auto"/>
            <w:right w:val="none" w:sz="0" w:space="0" w:color="auto"/>
          </w:divBdr>
        </w:div>
        <w:div w:id="314381220">
          <w:marLeft w:val="0"/>
          <w:marRight w:val="0"/>
          <w:marTop w:val="0"/>
          <w:marBottom w:val="0"/>
          <w:divBdr>
            <w:top w:val="none" w:sz="0" w:space="0" w:color="auto"/>
            <w:left w:val="none" w:sz="0" w:space="0" w:color="auto"/>
            <w:bottom w:val="none" w:sz="0" w:space="0" w:color="auto"/>
            <w:right w:val="none" w:sz="0" w:space="0" w:color="auto"/>
          </w:divBdr>
        </w:div>
        <w:div w:id="100491886">
          <w:marLeft w:val="0"/>
          <w:marRight w:val="0"/>
          <w:marTop w:val="0"/>
          <w:marBottom w:val="0"/>
          <w:divBdr>
            <w:top w:val="none" w:sz="0" w:space="0" w:color="auto"/>
            <w:left w:val="none" w:sz="0" w:space="0" w:color="auto"/>
            <w:bottom w:val="none" w:sz="0" w:space="0" w:color="auto"/>
            <w:right w:val="none" w:sz="0" w:space="0" w:color="auto"/>
          </w:divBdr>
        </w:div>
        <w:div w:id="781804497">
          <w:marLeft w:val="0"/>
          <w:marRight w:val="0"/>
          <w:marTop w:val="0"/>
          <w:marBottom w:val="0"/>
          <w:divBdr>
            <w:top w:val="none" w:sz="0" w:space="0" w:color="auto"/>
            <w:left w:val="none" w:sz="0" w:space="0" w:color="auto"/>
            <w:bottom w:val="none" w:sz="0" w:space="0" w:color="auto"/>
            <w:right w:val="none" w:sz="0" w:space="0" w:color="auto"/>
          </w:divBdr>
        </w:div>
        <w:div w:id="1905723207">
          <w:marLeft w:val="0"/>
          <w:marRight w:val="0"/>
          <w:marTop w:val="0"/>
          <w:marBottom w:val="0"/>
          <w:divBdr>
            <w:top w:val="none" w:sz="0" w:space="0" w:color="auto"/>
            <w:left w:val="none" w:sz="0" w:space="0" w:color="auto"/>
            <w:bottom w:val="none" w:sz="0" w:space="0" w:color="auto"/>
            <w:right w:val="none" w:sz="0" w:space="0" w:color="auto"/>
          </w:divBdr>
        </w:div>
        <w:div w:id="732435048">
          <w:marLeft w:val="0"/>
          <w:marRight w:val="0"/>
          <w:marTop w:val="0"/>
          <w:marBottom w:val="0"/>
          <w:divBdr>
            <w:top w:val="none" w:sz="0" w:space="0" w:color="auto"/>
            <w:left w:val="none" w:sz="0" w:space="0" w:color="auto"/>
            <w:bottom w:val="none" w:sz="0" w:space="0" w:color="auto"/>
            <w:right w:val="none" w:sz="0" w:space="0" w:color="auto"/>
          </w:divBdr>
        </w:div>
        <w:div w:id="443576286">
          <w:marLeft w:val="0"/>
          <w:marRight w:val="0"/>
          <w:marTop w:val="0"/>
          <w:marBottom w:val="0"/>
          <w:divBdr>
            <w:top w:val="none" w:sz="0" w:space="0" w:color="auto"/>
            <w:left w:val="none" w:sz="0" w:space="0" w:color="auto"/>
            <w:bottom w:val="none" w:sz="0" w:space="0" w:color="auto"/>
            <w:right w:val="none" w:sz="0" w:space="0" w:color="auto"/>
          </w:divBdr>
        </w:div>
        <w:div w:id="1408114372">
          <w:marLeft w:val="0"/>
          <w:marRight w:val="0"/>
          <w:marTop w:val="0"/>
          <w:marBottom w:val="0"/>
          <w:divBdr>
            <w:top w:val="none" w:sz="0" w:space="0" w:color="auto"/>
            <w:left w:val="none" w:sz="0" w:space="0" w:color="auto"/>
            <w:bottom w:val="none" w:sz="0" w:space="0" w:color="auto"/>
            <w:right w:val="none" w:sz="0" w:space="0" w:color="auto"/>
          </w:divBdr>
        </w:div>
        <w:div w:id="1492598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ssinopoullos.com/taxation.aspx" TargetMode="External"/><Relationship Id="rId3" Type="http://schemas.openxmlformats.org/officeDocument/2006/relationships/settings" Target="settings.xml"/><Relationship Id="rId7" Type="http://schemas.openxmlformats.org/officeDocument/2006/relationships/hyperlink" Target="http://www.kassinopoullos.com/taxa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ssinopoullos.com/tax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15</Pages>
  <Words>3815</Words>
  <Characters>21747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kentriko</cp:lastModifiedBy>
  <cp:revision>9</cp:revision>
  <dcterms:created xsi:type="dcterms:W3CDTF">2012-07-17T09:34:00Z</dcterms:created>
  <dcterms:modified xsi:type="dcterms:W3CDTF">2014-02-23T13:35:00Z</dcterms:modified>
</cp:coreProperties>
</file>